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1A1E8" w14:textId="77777777" w:rsidR="005873F7" w:rsidRPr="00F93D1C" w:rsidRDefault="005873F7" w:rsidP="005873F7">
      <w:pPr>
        <w:pStyle w:val="Heading1"/>
        <w:spacing w:after="120" w:afterAutospacing="0"/>
        <w:rPr>
          <w:lang w:val="fr-FR"/>
        </w:rPr>
      </w:pPr>
      <w:bookmarkStart w:id="0" w:name="_Toc132877787"/>
      <w:bookmarkStart w:id="1" w:name="_Hlk132581184"/>
      <w:r w:rsidRPr="00F93D1C">
        <w:rPr>
          <w:lang w:val="fr-FR"/>
        </w:rPr>
        <w:t>Annexe 1 Listes de contrôle du Guide de dépôt</w:t>
      </w:r>
      <w:bookmarkEnd w:id="0"/>
    </w:p>
    <w:p w14:paraId="376D29A8" w14:textId="77777777" w:rsidR="005873F7" w:rsidRDefault="005873F7" w:rsidP="005873F7">
      <w:pPr>
        <w:pStyle w:val="NormalWeb"/>
        <w:spacing w:after="120" w:afterAutospacing="0"/>
        <w:rPr>
          <w:rStyle w:val="Strong"/>
          <w:lang w:val="fr-FR"/>
        </w:rPr>
      </w:pPr>
      <w:r w:rsidRPr="00F93D1C">
        <w:rPr>
          <w:lang w:val="fr-FR"/>
        </w:rPr>
        <w:t xml:space="preserve">Les exigences de dépôt dont fait état le présent guide sont résumées dans les listes de contrôle qui suivent. La Régie invite les demandeurs à remplir et à inclure dans leurs demandes toutes les listes de contrôle pertinentes. </w:t>
      </w:r>
      <w:r w:rsidRPr="00F93D1C">
        <w:rPr>
          <w:rStyle w:val="Strong"/>
          <w:lang w:val="fr-FR"/>
        </w:rPr>
        <w:t>Les listes de contrôle, utilisées seules, ne constituent pas une demande complète.</w:t>
      </w:r>
    </w:p>
    <w:p w14:paraId="71E3ECEB" w14:textId="77777777" w:rsidR="005873F7" w:rsidRDefault="005873F7" w:rsidP="005873F7">
      <w:pPr>
        <w:pStyle w:val="Heading2"/>
        <w:spacing w:after="120" w:afterAutospacing="0"/>
      </w:pPr>
      <w:bookmarkStart w:id="2" w:name="_Toc132877788"/>
      <w:r>
        <w:t>Chapitre 1 – Introduction</w:t>
      </w:r>
      <w:bookmarkEnd w:id="2"/>
    </w:p>
    <w:tbl>
      <w:tblPr>
        <w:tblStyle w:val="FM"/>
        <w:tblW w:w="0" w:type="auto"/>
        <w:tblLook w:val="04A0" w:firstRow="1" w:lastRow="0" w:firstColumn="1" w:lastColumn="0" w:noHBand="0" w:noVBand="1"/>
      </w:tblPr>
      <w:tblGrid>
        <w:gridCol w:w="328"/>
        <w:gridCol w:w="5967"/>
        <w:gridCol w:w="1530"/>
        <w:gridCol w:w="1525"/>
      </w:tblGrid>
      <w:tr w:rsidR="005873F7" w:rsidRPr="009510F6" w14:paraId="14BEBF26" w14:textId="77777777" w:rsidTr="00734A87">
        <w:tc>
          <w:tcPr>
            <w:tcW w:w="328" w:type="dxa"/>
            <w:shd w:val="clear" w:color="auto" w:fill="F2F2F2" w:themeFill="background1" w:themeFillShade="F2"/>
            <w:hideMark/>
          </w:tcPr>
          <w:p w14:paraId="5004D9DF" w14:textId="77777777" w:rsidR="005873F7" w:rsidRDefault="005873F7" w:rsidP="00734A87">
            <w:pPr>
              <w:pStyle w:val="NormalWeb"/>
              <w:spacing w:after="120" w:afterAutospacing="0"/>
              <w:jc w:val="center"/>
              <w:rPr>
                <w:b/>
                <w:bCs/>
              </w:rPr>
            </w:pPr>
            <w:r>
              <w:rPr>
                <w:b/>
                <w:bCs/>
              </w:rPr>
              <w:t> </w:t>
            </w:r>
          </w:p>
        </w:tc>
        <w:tc>
          <w:tcPr>
            <w:tcW w:w="5967" w:type="dxa"/>
            <w:shd w:val="clear" w:color="auto" w:fill="F2F2F2" w:themeFill="background1" w:themeFillShade="F2"/>
            <w:hideMark/>
          </w:tcPr>
          <w:p w14:paraId="65272C6E" w14:textId="77777777" w:rsidR="005873F7" w:rsidRDefault="005873F7" w:rsidP="00734A87">
            <w:pPr>
              <w:pStyle w:val="NormalWeb"/>
              <w:spacing w:after="120" w:afterAutospacing="0"/>
              <w:jc w:val="center"/>
              <w:rPr>
                <w:b/>
                <w:bCs/>
              </w:rPr>
            </w:pPr>
            <w:r w:rsidRPr="00F93D1C">
              <w:rPr>
                <w:b/>
                <w:bCs/>
              </w:rPr>
              <w:t>Exigences de dépôt</w:t>
            </w:r>
          </w:p>
        </w:tc>
        <w:tc>
          <w:tcPr>
            <w:tcW w:w="1530" w:type="dxa"/>
            <w:shd w:val="clear" w:color="auto" w:fill="F2F2F2" w:themeFill="background1" w:themeFillShade="F2"/>
            <w:hideMark/>
          </w:tcPr>
          <w:p w14:paraId="2AE071CC" w14:textId="77777777" w:rsidR="005873F7" w:rsidRDefault="005873F7" w:rsidP="00734A87">
            <w:pPr>
              <w:pStyle w:val="NormalWeb"/>
              <w:spacing w:after="120" w:afterAutospacing="0"/>
              <w:jc w:val="center"/>
              <w:rPr>
                <w:b/>
                <w:bCs/>
              </w:rPr>
            </w:pPr>
            <w:r w:rsidRPr="00F93D1C">
              <w:rPr>
                <w:b/>
                <w:bCs/>
              </w:rPr>
              <w:t>Dans la demande?</w:t>
            </w:r>
            <w:r w:rsidRPr="00F93D1C">
              <w:rPr>
                <w:b/>
                <w:bCs/>
              </w:rPr>
              <w:br/>
              <w:t>Références</w:t>
            </w:r>
          </w:p>
        </w:tc>
        <w:tc>
          <w:tcPr>
            <w:tcW w:w="1525" w:type="dxa"/>
            <w:shd w:val="clear" w:color="auto" w:fill="F2F2F2" w:themeFill="background1" w:themeFillShade="F2"/>
            <w:hideMark/>
          </w:tcPr>
          <w:p w14:paraId="7F7A5FEB" w14:textId="77777777" w:rsidR="005873F7" w:rsidRPr="00942905" w:rsidRDefault="005873F7" w:rsidP="00734A87">
            <w:pPr>
              <w:pStyle w:val="NormalWeb"/>
              <w:spacing w:after="120" w:afterAutospacing="0"/>
              <w:jc w:val="center"/>
              <w:rPr>
                <w:b/>
                <w:bCs/>
                <w:lang w:val="fr-CA"/>
              </w:rPr>
            </w:pPr>
            <w:r w:rsidRPr="00F93D1C">
              <w:rPr>
                <w:b/>
                <w:bCs/>
                <w:lang w:val="fr-CA"/>
              </w:rPr>
              <w:t>Non dans la demande?</w:t>
            </w:r>
            <w:r w:rsidRPr="00F93D1C">
              <w:rPr>
                <w:b/>
                <w:bCs/>
                <w:lang w:val="fr-CA"/>
              </w:rPr>
              <w:br/>
              <w:t>Explication</w:t>
            </w:r>
          </w:p>
        </w:tc>
      </w:tr>
      <w:tr w:rsidR="005873F7" w14:paraId="48C7CC9F" w14:textId="77777777" w:rsidTr="00734A87">
        <w:tc>
          <w:tcPr>
            <w:tcW w:w="0" w:type="auto"/>
            <w:gridSpan w:val="4"/>
            <w:shd w:val="clear" w:color="auto" w:fill="F2F2F2" w:themeFill="background1" w:themeFillShade="F2"/>
            <w:hideMark/>
          </w:tcPr>
          <w:p w14:paraId="74B7C32F" w14:textId="77777777" w:rsidR="005873F7" w:rsidRDefault="005873F7" w:rsidP="00734A87">
            <w:pPr>
              <w:pStyle w:val="NormalWeb"/>
              <w:spacing w:after="120" w:afterAutospacing="0"/>
              <w:rPr>
                <w:b/>
                <w:bCs/>
              </w:rPr>
            </w:pPr>
            <w:r>
              <w:rPr>
                <w:b/>
                <w:bCs/>
              </w:rPr>
              <w:t xml:space="preserve">1.5 </w:t>
            </w:r>
            <w:r w:rsidRPr="0052502E">
              <w:rPr>
                <w:b/>
                <w:bCs/>
              </w:rPr>
              <w:t>Confidentialité du dépôt</w:t>
            </w:r>
          </w:p>
        </w:tc>
      </w:tr>
      <w:tr w:rsidR="005873F7" w:rsidRPr="009510F6" w14:paraId="339AE96D" w14:textId="77777777" w:rsidTr="00734A87">
        <w:tc>
          <w:tcPr>
            <w:tcW w:w="328" w:type="dxa"/>
            <w:hideMark/>
          </w:tcPr>
          <w:p w14:paraId="3401D4FE" w14:textId="77777777" w:rsidR="005873F7" w:rsidRDefault="005873F7" w:rsidP="00734A87">
            <w:pPr>
              <w:pStyle w:val="NormalWeb"/>
              <w:spacing w:after="120" w:afterAutospacing="0"/>
            </w:pPr>
            <w:r>
              <w:t>1.</w:t>
            </w:r>
          </w:p>
        </w:tc>
        <w:tc>
          <w:tcPr>
            <w:tcW w:w="5967" w:type="dxa"/>
            <w:hideMark/>
          </w:tcPr>
          <w:p w14:paraId="4554D6F6" w14:textId="77777777" w:rsidR="005873F7" w:rsidRPr="00942905" w:rsidRDefault="005873F7" w:rsidP="00734A87">
            <w:pPr>
              <w:spacing w:after="120" w:line="276" w:lineRule="auto"/>
              <w:rPr>
                <w:rFonts w:eastAsia="Arial" w:cs="Arial"/>
                <w:color w:val="333333"/>
                <w:szCs w:val="22"/>
                <w:lang w:val="fr-CA"/>
              </w:rPr>
            </w:pPr>
            <w:r w:rsidRPr="00942905">
              <w:rPr>
                <w:rFonts w:eastAsia="Arial" w:cs="Arial"/>
                <w:color w:val="333333"/>
                <w:szCs w:val="22"/>
                <w:lang w:val="fr-CA"/>
              </w:rPr>
              <w:t>Une lettre d</w:t>
            </w:r>
            <w:r>
              <w:rPr>
                <w:rFonts w:eastAsia="Arial" w:cs="Arial"/>
                <w:color w:val="333333"/>
                <w:szCs w:val="22"/>
                <w:lang w:val="fr-CA"/>
              </w:rPr>
              <w:t>’</w:t>
            </w:r>
            <w:r w:rsidRPr="00942905">
              <w:rPr>
                <w:rFonts w:eastAsia="Arial" w:cs="Arial"/>
                <w:color w:val="333333"/>
                <w:szCs w:val="22"/>
                <w:lang w:val="fr-CA"/>
              </w:rPr>
              <w:t xml:space="preserve">accompagnement présentant : </w:t>
            </w:r>
          </w:p>
          <w:p w14:paraId="62C7682B" w14:textId="77777777" w:rsidR="005873F7" w:rsidRPr="00942905" w:rsidRDefault="005873F7" w:rsidP="005873F7">
            <w:pPr>
              <w:numPr>
                <w:ilvl w:val="0"/>
                <w:numId w:val="76"/>
              </w:numPr>
              <w:spacing w:after="120" w:line="276" w:lineRule="auto"/>
              <w:ind w:left="733"/>
              <w:rPr>
                <w:rFonts w:eastAsia="Arial" w:cs="Arial"/>
                <w:color w:val="333333"/>
                <w:szCs w:val="22"/>
                <w:lang w:val="fr-CA"/>
              </w:rPr>
            </w:pPr>
            <w:r w:rsidRPr="00942905">
              <w:rPr>
                <w:rFonts w:eastAsia="Arial" w:cs="Arial"/>
                <w:color w:val="333333"/>
                <w:szCs w:val="22"/>
                <w:lang w:val="fr-CA"/>
              </w:rPr>
              <w:t>la requête et les raisons de celle-ci;</w:t>
            </w:r>
          </w:p>
          <w:p w14:paraId="16F41A6E" w14:textId="77777777" w:rsidR="005873F7" w:rsidRPr="00942905" w:rsidRDefault="005873F7" w:rsidP="005873F7">
            <w:pPr>
              <w:numPr>
                <w:ilvl w:val="0"/>
                <w:numId w:val="76"/>
              </w:numPr>
              <w:spacing w:after="120" w:line="276" w:lineRule="auto"/>
              <w:ind w:left="733"/>
              <w:rPr>
                <w:rFonts w:eastAsia="Arial" w:cs="Arial"/>
                <w:color w:val="333333"/>
                <w:szCs w:val="22"/>
                <w:lang w:val="fr-CA"/>
              </w:rPr>
            </w:pPr>
            <w:r w:rsidRPr="00942905">
              <w:rPr>
                <w:rFonts w:eastAsia="Arial" w:cs="Arial"/>
                <w:color w:val="333333"/>
                <w:szCs w:val="22"/>
                <w:lang w:val="fr-CA"/>
              </w:rPr>
              <w:t>un résumé de la nature des renseignements dont le caractère confidentiel devrait être protégé;</w:t>
            </w:r>
          </w:p>
          <w:p w14:paraId="2DA6BB83" w14:textId="77777777" w:rsidR="005873F7" w:rsidRPr="00942905" w:rsidRDefault="005873F7" w:rsidP="005873F7">
            <w:pPr>
              <w:numPr>
                <w:ilvl w:val="0"/>
                <w:numId w:val="76"/>
              </w:numPr>
              <w:spacing w:after="120" w:line="276" w:lineRule="auto"/>
              <w:ind w:left="733"/>
              <w:rPr>
                <w:rFonts w:cs="Arial"/>
                <w:szCs w:val="22"/>
                <w:lang w:val="fr-CA"/>
              </w:rPr>
            </w:pPr>
            <w:r w:rsidRPr="00942905">
              <w:rPr>
                <w:rFonts w:eastAsia="Arial" w:cs="Arial"/>
                <w:color w:val="333333"/>
                <w:szCs w:val="22"/>
                <w:lang w:val="fr-CA"/>
              </w:rPr>
              <w:t>une description détaillée des raisons pour lesquelles les documents déposés doivent être traités de façon confidentielle.</w:t>
            </w:r>
          </w:p>
        </w:tc>
        <w:tc>
          <w:tcPr>
            <w:tcW w:w="1530" w:type="dxa"/>
            <w:hideMark/>
          </w:tcPr>
          <w:p w14:paraId="70746A5A" w14:textId="77777777" w:rsidR="005873F7" w:rsidRPr="00942905" w:rsidRDefault="005873F7" w:rsidP="00734A87">
            <w:pPr>
              <w:pStyle w:val="NormalWeb"/>
              <w:spacing w:after="120" w:afterAutospacing="0"/>
              <w:rPr>
                <w:lang w:val="fr-CA"/>
              </w:rPr>
            </w:pPr>
            <w:r w:rsidRPr="00942905">
              <w:rPr>
                <w:lang w:val="fr-CA"/>
              </w:rPr>
              <w:t> </w:t>
            </w:r>
          </w:p>
        </w:tc>
        <w:tc>
          <w:tcPr>
            <w:tcW w:w="1525" w:type="dxa"/>
            <w:hideMark/>
          </w:tcPr>
          <w:p w14:paraId="3D20EFC3" w14:textId="77777777" w:rsidR="005873F7" w:rsidRPr="00942905" w:rsidRDefault="005873F7" w:rsidP="00734A87">
            <w:pPr>
              <w:pStyle w:val="NormalWeb"/>
              <w:spacing w:after="120" w:afterAutospacing="0"/>
              <w:rPr>
                <w:lang w:val="fr-CA"/>
              </w:rPr>
            </w:pPr>
            <w:r w:rsidRPr="00942905">
              <w:rPr>
                <w:lang w:val="fr-CA"/>
              </w:rPr>
              <w:t> </w:t>
            </w:r>
          </w:p>
        </w:tc>
      </w:tr>
      <w:tr w:rsidR="005873F7" w:rsidRPr="009510F6" w14:paraId="52AB876A" w14:textId="77777777" w:rsidTr="00734A87">
        <w:tc>
          <w:tcPr>
            <w:tcW w:w="328" w:type="dxa"/>
          </w:tcPr>
          <w:p w14:paraId="58F9CF6A" w14:textId="77777777" w:rsidR="005873F7" w:rsidRDefault="005873F7" w:rsidP="00734A87">
            <w:pPr>
              <w:pStyle w:val="NormalWeb"/>
              <w:spacing w:after="120" w:afterAutospacing="0"/>
            </w:pPr>
            <w:r>
              <w:t>2.</w:t>
            </w:r>
          </w:p>
        </w:tc>
        <w:tc>
          <w:tcPr>
            <w:tcW w:w="5967" w:type="dxa"/>
          </w:tcPr>
          <w:p w14:paraId="02970707" w14:textId="77777777" w:rsidR="005873F7" w:rsidRPr="00942905" w:rsidRDefault="005873F7" w:rsidP="00734A87">
            <w:pPr>
              <w:pStyle w:val="NormalWeb"/>
              <w:spacing w:after="120" w:afterAutospacing="0"/>
              <w:rPr>
                <w:rFonts w:cs="Arial"/>
                <w:szCs w:val="22"/>
                <w:lang w:val="fr-CA"/>
              </w:rPr>
            </w:pPr>
            <w:r w:rsidRPr="00942905">
              <w:rPr>
                <w:rFonts w:cs="Arial"/>
                <w:szCs w:val="22"/>
                <w:lang w:val="fr-CA"/>
              </w:rPr>
              <w:t>Si possible, une version expurgée des documents déposés qui peut être rendue publique (dans laquelle l</w:t>
            </w:r>
            <w:r>
              <w:rPr>
                <w:rFonts w:cs="Arial"/>
                <w:szCs w:val="22"/>
                <w:lang w:val="fr-CA"/>
              </w:rPr>
              <w:t>’</w:t>
            </w:r>
            <w:r w:rsidRPr="00942905">
              <w:rPr>
                <w:rFonts w:cs="Arial"/>
                <w:szCs w:val="22"/>
                <w:lang w:val="fr-CA"/>
              </w:rPr>
              <w:t>information dont la confidentialité doit être assurée aura été caviardée).</w:t>
            </w:r>
          </w:p>
        </w:tc>
        <w:tc>
          <w:tcPr>
            <w:tcW w:w="1530" w:type="dxa"/>
          </w:tcPr>
          <w:p w14:paraId="76F55222" w14:textId="77777777" w:rsidR="005873F7" w:rsidRPr="00942905" w:rsidRDefault="005873F7" w:rsidP="00734A87">
            <w:pPr>
              <w:pStyle w:val="NormalWeb"/>
              <w:spacing w:after="120" w:afterAutospacing="0"/>
              <w:rPr>
                <w:lang w:val="fr-CA"/>
              </w:rPr>
            </w:pPr>
          </w:p>
        </w:tc>
        <w:tc>
          <w:tcPr>
            <w:tcW w:w="1525" w:type="dxa"/>
          </w:tcPr>
          <w:p w14:paraId="3C5CE435" w14:textId="77777777" w:rsidR="005873F7" w:rsidRPr="00942905" w:rsidRDefault="005873F7" w:rsidP="00734A87">
            <w:pPr>
              <w:pStyle w:val="NormalWeb"/>
              <w:spacing w:after="120" w:afterAutospacing="0"/>
              <w:rPr>
                <w:lang w:val="fr-CA"/>
              </w:rPr>
            </w:pPr>
          </w:p>
        </w:tc>
      </w:tr>
      <w:tr w:rsidR="005873F7" w:rsidRPr="009510F6" w14:paraId="4B2947CA" w14:textId="77777777" w:rsidTr="00734A87">
        <w:tc>
          <w:tcPr>
            <w:tcW w:w="328" w:type="dxa"/>
          </w:tcPr>
          <w:p w14:paraId="1976D643" w14:textId="77777777" w:rsidR="005873F7" w:rsidRDefault="005873F7" w:rsidP="00734A87">
            <w:pPr>
              <w:pStyle w:val="NormalWeb"/>
              <w:spacing w:after="120" w:afterAutospacing="0"/>
            </w:pPr>
            <w:r>
              <w:t>3.</w:t>
            </w:r>
          </w:p>
        </w:tc>
        <w:tc>
          <w:tcPr>
            <w:tcW w:w="5967" w:type="dxa"/>
          </w:tcPr>
          <w:p w14:paraId="7F067944" w14:textId="77777777" w:rsidR="005873F7" w:rsidRPr="00942905" w:rsidRDefault="005873F7" w:rsidP="00734A87">
            <w:pPr>
              <w:pStyle w:val="NormalWeb"/>
              <w:spacing w:after="120" w:afterAutospacing="0"/>
              <w:rPr>
                <w:rFonts w:cs="Arial"/>
                <w:szCs w:val="22"/>
                <w:lang w:val="fr-CA"/>
              </w:rPr>
            </w:pPr>
            <w:r w:rsidRPr="00942905">
              <w:rPr>
                <w:rFonts w:cs="Arial"/>
                <w:szCs w:val="22"/>
                <w:lang w:val="fr-CA"/>
              </w:rPr>
              <w:t>Un exemplaire non expurgé des documents déposés dont le demandeur voudrait protéger le caractère confidentiel. Ces documents doivent être livrés par porteur, par la poste, par courrier recommandé ou par messager au secrétaire de la Commission sous double pli cacheté confidentiel.</w:t>
            </w:r>
          </w:p>
        </w:tc>
        <w:tc>
          <w:tcPr>
            <w:tcW w:w="1530" w:type="dxa"/>
          </w:tcPr>
          <w:p w14:paraId="366716FF" w14:textId="77777777" w:rsidR="005873F7" w:rsidRPr="00942905" w:rsidRDefault="005873F7" w:rsidP="00734A87">
            <w:pPr>
              <w:pStyle w:val="NormalWeb"/>
              <w:spacing w:after="120" w:afterAutospacing="0"/>
              <w:rPr>
                <w:lang w:val="fr-CA"/>
              </w:rPr>
            </w:pPr>
          </w:p>
        </w:tc>
        <w:tc>
          <w:tcPr>
            <w:tcW w:w="1525" w:type="dxa"/>
          </w:tcPr>
          <w:p w14:paraId="2BEA00B1" w14:textId="77777777" w:rsidR="005873F7" w:rsidRPr="00942905" w:rsidRDefault="005873F7" w:rsidP="00734A87">
            <w:pPr>
              <w:pStyle w:val="NormalWeb"/>
              <w:spacing w:after="120" w:afterAutospacing="0"/>
              <w:rPr>
                <w:lang w:val="fr-CA"/>
              </w:rPr>
            </w:pPr>
          </w:p>
        </w:tc>
      </w:tr>
    </w:tbl>
    <w:p w14:paraId="09B3E0C9" w14:textId="77777777" w:rsidR="005873F7" w:rsidRPr="00942905" w:rsidRDefault="005873F7" w:rsidP="005873F7">
      <w:pPr>
        <w:spacing w:after="120"/>
        <w:rPr>
          <w:lang w:val="fr-CA"/>
        </w:rPr>
      </w:pPr>
    </w:p>
    <w:p w14:paraId="54C32EAC" w14:textId="77777777" w:rsidR="005873F7" w:rsidRPr="00F93D1C" w:rsidRDefault="005873F7" w:rsidP="005873F7">
      <w:pPr>
        <w:pStyle w:val="Heading2"/>
        <w:spacing w:after="120" w:afterAutospacing="0"/>
        <w:rPr>
          <w:lang w:val="fr-FR"/>
        </w:rPr>
      </w:pPr>
      <w:bookmarkStart w:id="3" w:name="_Toc132877789"/>
      <w:r w:rsidRPr="00F93D1C">
        <w:rPr>
          <w:lang w:val="fr-FR"/>
        </w:rPr>
        <w:t>Chapitre 3 – Information commune à toutes les demandes</w:t>
      </w:r>
      <w:bookmarkEnd w:id="3"/>
    </w:p>
    <w:tbl>
      <w:tblPr>
        <w:tblStyle w:val="FM"/>
        <w:tblW w:w="0" w:type="auto"/>
        <w:tblLook w:val="04A0" w:firstRow="1" w:lastRow="0" w:firstColumn="1" w:lastColumn="0" w:noHBand="0" w:noVBand="1"/>
      </w:tblPr>
      <w:tblGrid>
        <w:gridCol w:w="311"/>
        <w:gridCol w:w="6437"/>
        <w:gridCol w:w="1287"/>
        <w:gridCol w:w="1315"/>
      </w:tblGrid>
      <w:tr w:rsidR="005873F7" w:rsidRPr="009510F6" w14:paraId="5419A459" w14:textId="77777777" w:rsidTr="00734A87">
        <w:tc>
          <w:tcPr>
            <w:tcW w:w="0" w:type="auto"/>
            <w:shd w:val="clear" w:color="auto" w:fill="F2F2F2" w:themeFill="background1" w:themeFillShade="F2"/>
            <w:hideMark/>
          </w:tcPr>
          <w:p w14:paraId="5EE26A67" w14:textId="77777777" w:rsidR="005873F7" w:rsidRPr="00F93D1C" w:rsidRDefault="005873F7" w:rsidP="00734A87">
            <w:pPr>
              <w:pStyle w:val="NormalWeb"/>
              <w:spacing w:after="120" w:afterAutospacing="0"/>
              <w:jc w:val="center"/>
              <w:rPr>
                <w:b/>
                <w:bCs/>
                <w:lang w:val="fr-CA"/>
              </w:rPr>
            </w:pPr>
            <w:bookmarkStart w:id="4" w:name="_Hlk104201725"/>
            <w:r w:rsidRPr="00F93D1C">
              <w:rPr>
                <w:b/>
                <w:bCs/>
                <w:lang w:val="fr-CA"/>
              </w:rPr>
              <w:t> </w:t>
            </w:r>
          </w:p>
        </w:tc>
        <w:tc>
          <w:tcPr>
            <w:tcW w:w="0" w:type="auto"/>
            <w:shd w:val="clear" w:color="auto" w:fill="F2F2F2" w:themeFill="background1" w:themeFillShade="F2"/>
            <w:hideMark/>
          </w:tcPr>
          <w:p w14:paraId="2F18DD2B" w14:textId="77777777" w:rsidR="005873F7" w:rsidRPr="00F93D1C" w:rsidRDefault="005873F7" w:rsidP="00734A87">
            <w:pPr>
              <w:pStyle w:val="NormalWeb"/>
              <w:spacing w:after="120" w:afterAutospacing="0"/>
              <w:jc w:val="center"/>
              <w:rPr>
                <w:b/>
                <w:bCs/>
              </w:rPr>
            </w:pPr>
            <w:r w:rsidRPr="00F93D1C">
              <w:rPr>
                <w:b/>
                <w:bCs/>
              </w:rPr>
              <w:t>Exigences de dépôt</w:t>
            </w:r>
          </w:p>
        </w:tc>
        <w:tc>
          <w:tcPr>
            <w:tcW w:w="0" w:type="auto"/>
            <w:shd w:val="clear" w:color="auto" w:fill="F2F2F2" w:themeFill="background1" w:themeFillShade="F2"/>
            <w:hideMark/>
          </w:tcPr>
          <w:p w14:paraId="67E975BD" w14:textId="77777777" w:rsidR="005873F7" w:rsidRPr="00F93D1C" w:rsidRDefault="005873F7" w:rsidP="00734A87">
            <w:pPr>
              <w:pStyle w:val="NormalWeb"/>
              <w:spacing w:after="120" w:afterAutospacing="0"/>
              <w:jc w:val="center"/>
              <w:rPr>
                <w:b/>
                <w:bCs/>
              </w:rPr>
            </w:pPr>
            <w:r w:rsidRPr="00F93D1C">
              <w:rPr>
                <w:b/>
                <w:bCs/>
              </w:rPr>
              <w:t>Dans la demande?</w:t>
            </w:r>
            <w:r w:rsidRPr="00F93D1C">
              <w:rPr>
                <w:b/>
                <w:bCs/>
              </w:rPr>
              <w:br/>
              <w:t>Références</w:t>
            </w:r>
          </w:p>
        </w:tc>
        <w:tc>
          <w:tcPr>
            <w:tcW w:w="0" w:type="auto"/>
            <w:shd w:val="clear" w:color="auto" w:fill="F2F2F2" w:themeFill="background1" w:themeFillShade="F2"/>
            <w:hideMark/>
          </w:tcPr>
          <w:p w14:paraId="0256B991" w14:textId="77777777" w:rsidR="005873F7" w:rsidRPr="00F93D1C" w:rsidRDefault="005873F7" w:rsidP="00734A87">
            <w:pPr>
              <w:pStyle w:val="NormalWeb"/>
              <w:spacing w:after="120" w:afterAutospacing="0"/>
              <w:jc w:val="center"/>
              <w:rPr>
                <w:b/>
                <w:bCs/>
                <w:lang w:val="fr-CA"/>
              </w:rPr>
            </w:pPr>
            <w:r w:rsidRPr="00F93D1C">
              <w:rPr>
                <w:b/>
                <w:bCs/>
                <w:lang w:val="fr-CA"/>
              </w:rPr>
              <w:t>Non dans la demande?</w:t>
            </w:r>
            <w:r w:rsidRPr="00F93D1C">
              <w:rPr>
                <w:b/>
                <w:bCs/>
                <w:lang w:val="fr-CA"/>
              </w:rPr>
              <w:br/>
              <w:t>Explication</w:t>
            </w:r>
          </w:p>
        </w:tc>
      </w:tr>
      <w:bookmarkEnd w:id="4"/>
      <w:tr w:rsidR="005873F7" w:rsidRPr="00F93D1C" w14:paraId="2CE926C0" w14:textId="77777777" w:rsidTr="00734A87">
        <w:tc>
          <w:tcPr>
            <w:tcW w:w="0" w:type="auto"/>
            <w:gridSpan w:val="4"/>
            <w:shd w:val="clear" w:color="auto" w:fill="F2F2F2" w:themeFill="background1" w:themeFillShade="F2"/>
            <w:hideMark/>
          </w:tcPr>
          <w:p w14:paraId="76C2DEC5" w14:textId="77777777" w:rsidR="005873F7" w:rsidRPr="00F93D1C" w:rsidRDefault="005873F7" w:rsidP="00734A87">
            <w:pPr>
              <w:pStyle w:val="NormalWeb"/>
              <w:spacing w:after="120" w:afterAutospacing="0"/>
              <w:rPr>
                <w:b/>
                <w:bCs/>
              </w:rPr>
            </w:pPr>
            <w:r w:rsidRPr="00F93D1C">
              <w:rPr>
                <w:b/>
                <w:bCs/>
              </w:rPr>
              <w:t>3.1 Mesure demandée</w:t>
            </w:r>
          </w:p>
        </w:tc>
      </w:tr>
      <w:tr w:rsidR="005873F7" w:rsidRPr="009510F6" w14:paraId="7F80A3A6" w14:textId="77777777" w:rsidTr="00734A87">
        <w:tc>
          <w:tcPr>
            <w:tcW w:w="0" w:type="auto"/>
            <w:hideMark/>
          </w:tcPr>
          <w:p w14:paraId="07805EE8" w14:textId="77777777" w:rsidR="005873F7" w:rsidRPr="00F93D1C" w:rsidRDefault="005873F7" w:rsidP="00734A87">
            <w:pPr>
              <w:pStyle w:val="NormalWeb"/>
              <w:spacing w:after="120" w:afterAutospacing="0"/>
            </w:pPr>
            <w:r w:rsidRPr="00F93D1C">
              <w:t>1.</w:t>
            </w:r>
          </w:p>
        </w:tc>
        <w:tc>
          <w:tcPr>
            <w:tcW w:w="0" w:type="auto"/>
            <w:hideMark/>
          </w:tcPr>
          <w:p w14:paraId="62C5A4E0" w14:textId="77777777" w:rsidR="005873F7" w:rsidRPr="00F93D1C" w:rsidRDefault="005873F7" w:rsidP="00734A87">
            <w:pPr>
              <w:pStyle w:val="NormalWeb"/>
              <w:spacing w:after="120" w:afterAutospacing="0"/>
              <w:rPr>
                <w:lang w:val="fr-CA"/>
              </w:rPr>
            </w:pPr>
            <w:r w:rsidRPr="00F93D1C">
              <w:rPr>
                <w:lang w:val="fr-CA"/>
              </w:rPr>
              <w:t>Exigences dont il est fait mention à l</w:t>
            </w:r>
            <w:r>
              <w:rPr>
                <w:lang w:val="fr-CA"/>
              </w:rPr>
              <w:t>’</w:t>
            </w:r>
            <w:r w:rsidRPr="00F93D1C">
              <w:rPr>
                <w:lang w:val="fr-CA"/>
              </w:rPr>
              <w:t>article 15 des Règles</w:t>
            </w:r>
          </w:p>
        </w:tc>
        <w:tc>
          <w:tcPr>
            <w:tcW w:w="0" w:type="auto"/>
            <w:hideMark/>
          </w:tcPr>
          <w:p w14:paraId="535300DD"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3254EFCF"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47F84DDE" w14:textId="77777777" w:rsidTr="00734A87">
        <w:tc>
          <w:tcPr>
            <w:tcW w:w="0" w:type="auto"/>
            <w:gridSpan w:val="4"/>
            <w:shd w:val="clear" w:color="auto" w:fill="F2F2F2" w:themeFill="background1" w:themeFillShade="F2"/>
            <w:hideMark/>
          </w:tcPr>
          <w:p w14:paraId="05131424" w14:textId="77777777" w:rsidR="005873F7" w:rsidRPr="00F93D1C" w:rsidRDefault="005873F7" w:rsidP="00734A87">
            <w:pPr>
              <w:pStyle w:val="NormalWeb"/>
              <w:spacing w:after="120" w:afterAutospacing="0"/>
              <w:rPr>
                <w:b/>
                <w:bCs/>
                <w:lang w:val="fr-CA"/>
              </w:rPr>
            </w:pPr>
            <w:r w:rsidRPr="00F93D1C">
              <w:rPr>
                <w:b/>
                <w:bCs/>
                <w:lang w:val="fr-CA"/>
              </w:rPr>
              <w:t>3.2 Objet de la demande ou du projet</w:t>
            </w:r>
          </w:p>
        </w:tc>
      </w:tr>
      <w:tr w:rsidR="005873F7" w:rsidRPr="00F93D1C" w14:paraId="6A7AB2CD" w14:textId="77777777" w:rsidTr="00734A87">
        <w:tc>
          <w:tcPr>
            <w:tcW w:w="0" w:type="auto"/>
            <w:hideMark/>
          </w:tcPr>
          <w:p w14:paraId="1BD01E9C" w14:textId="77777777" w:rsidR="005873F7" w:rsidRPr="00F93D1C" w:rsidRDefault="005873F7" w:rsidP="00734A87">
            <w:pPr>
              <w:pStyle w:val="NormalWeb"/>
              <w:spacing w:after="120" w:afterAutospacing="0"/>
            </w:pPr>
            <w:r w:rsidRPr="00F93D1C">
              <w:t>1.</w:t>
            </w:r>
          </w:p>
        </w:tc>
        <w:tc>
          <w:tcPr>
            <w:tcW w:w="0" w:type="auto"/>
            <w:hideMark/>
          </w:tcPr>
          <w:p w14:paraId="1A32FBCC" w14:textId="77777777" w:rsidR="005873F7" w:rsidRPr="00F93D1C" w:rsidRDefault="005873F7" w:rsidP="00734A87">
            <w:pPr>
              <w:pStyle w:val="NormalWeb"/>
              <w:spacing w:after="120" w:afterAutospacing="0"/>
            </w:pPr>
            <w:r w:rsidRPr="00F93D1C">
              <w:t>Objet du projet proposé</w:t>
            </w:r>
          </w:p>
        </w:tc>
        <w:tc>
          <w:tcPr>
            <w:tcW w:w="0" w:type="auto"/>
            <w:hideMark/>
          </w:tcPr>
          <w:p w14:paraId="30F292A2" w14:textId="77777777" w:rsidR="005873F7" w:rsidRPr="00F93D1C" w:rsidRDefault="005873F7" w:rsidP="00734A87">
            <w:pPr>
              <w:pStyle w:val="NormalWeb"/>
              <w:spacing w:after="120" w:afterAutospacing="0"/>
            </w:pPr>
            <w:r w:rsidRPr="00F93D1C">
              <w:t> </w:t>
            </w:r>
          </w:p>
        </w:tc>
        <w:tc>
          <w:tcPr>
            <w:tcW w:w="0" w:type="auto"/>
            <w:hideMark/>
          </w:tcPr>
          <w:p w14:paraId="64F01C4D" w14:textId="77777777" w:rsidR="005873F7" w:rsidRPr="00F93D1C" w:rsidRDefault="005873F7" w:rsidP="00734A87">
            <w:pPr>
              <w:pStyle w:val="NormalWeb"/>
              <w:spacing w:after="120" w:afterAutospacing="0"/>
            </w:pPr>
            <w:r w:rsidRPr="00F93D1C">
              <w:t> </w:t>
            </w:r>
          </w:p>
        </w:tc>
      </w:tr>
      <w:tr w:rsidR="005873F7" w:rsidRPr="009510F6" w14:paraId="72DF3220" w14:textId="77777777" w:rsidTr="00734A87">
        <w:tc>
          <w:tcPr>
            <w:tcW w:w="0" w:type="auto"/>
            <w:gridSpan w:val="4"/>
            <w:shd w:val="clear" w:color="auto" w:fill="F2F2F2" w:themeFill="background1" w:themeFillShade="F2"/>
            <w:hideMark/>
          </w:tcPr>
          <w:p w14:paraId="002A53D8" w14:textId="77777777" w:rsidR="005873F7" w:rsidRPr="00F93D1C" w:rsidRDefault="005873F7" w:rsidP="00734A87">
            <w:pPr>
              <w:spacing w:after="120"/>
              <w:rPr>
                <w:rFonts w:eastAsia="Times New Roman"/>
                <w:b/>
                <w:bCs/>
                <w:lang w:val="fr-CA"/>
              </w:rPr>
            </w:pPr>
            <w:r w:rsidRPr="00F93D1C">
              <w:rPr>
                <w:rFonts w:eastAsia="Times New Roman"/>
                <w:b/>
                <w:bCs/>
                <w:lang w:val="fr-CA"/>
              </w:rPr>
              <w:lastRenderedPageBreak/>
              <w:t>3.3 Systèmes de gestion et programmes aux termes du RPT</w:t>
            </w:r>
          </w:p>
        </w:tc>
      </w:tr>
      <w:tr w:rsidR="005873F7" w:rsidRPr="009510F6" w14:paraId="50F95791" w14:textId="77777777" w:rsidTr="00734A87">
        <w:tc>
          <w:tcPr>
            <w:tcW w:w="0" w:type="auto"/>
            <w:hideMark/>
          </w:tcPr>
          <w:p w14:paraId="7792D95A" w14:textId="77777777" w:rsidR="005873F7" w:rsidRPr="00F93D1C" w:rsidRDefault="005873F7" w:rsidP="00734A87">
            <w:pPr>
              <w:pStyle w:val="NormalWeb"/>
              <w:spacing w:after="120" w:afterAutospacing="0"/>
            </w:pPr>
            <w:r w:rsidRPr="00F93D1C">
              <w:t>1.</w:t>
            </w:r>
          </w:p>
        </w:tc>
        <w:tc>
          <w:tcPr>
            <w:tcW w:w="0" w:type="auto"/>
            <w:hideMark/>
          </w:tcPr>
          <w:p w14:paraId="57A9574B" w14:textId="77777777" w:rsidR="005873F7" w:rsidRPr="00F93D1C" w:rsidRDefault="005873F7" w:rsidP="00734A87">
            <w:pPr>
              <w:pStyle w:val="NormalWeb"/>
              <w:spacing w:after="120" w:afterAutospacing="0"/>
              <w:rPr>
                <w:lang w:val="fr-CA"/>
              </w:rPr>
            </w:pPr>
            <w:r w:rsidRPr="00F93D1C">
              <w:rPr>
                <w:lang w:val="fr-CA"/>
              </w:rPr>
              <w:t>Aperçu des systèmes de gestion, dont une description de ce qui suit :</w:t>
            </w:r>
          </w:p>
          <w:p w14:paraId="1686ACFE" w14:textId="77777777" w:rsidR="005873F7" w:rsidRPr="00F93D1C" w:rsidRDefault="005873F7" w:rsidP="005873F7">
            <w:pPr>
              <w:numPr>
                <w:ilvl w:val="0"/>
                <w:numId w:val="1"/>
              </w:numPr>
              <w:spacing w:before="100" w:beforeAutospacing="1" w:after="120"/>
              <w:rPr>
                <w:rFonts w:eastAsia="Times New Roman"/>
                <w:lang w:val="fr-CA"/>
              </w:rPr>
            </w:pPr>
            <w:r w:rsidRPr="00F93D1C">
              <w:rPr>
                <w:rFonts w:eastAsia="Times New Roman"/>
                <w:lang w:val="fr-CA"/>
              </w:rPr>
              <w:t>la façon dont les programmes exigés par le RPT sont coordonnés à l</w:t>
            </w:r>
            <w:r>
              <w:rPr>
                <w:rFonts w:eastAsia="Times New Roman"/>
                <w:lang w:val="fr-CA"/>
              </w:rPr>
              <w:t>’</w:t>
            </w:r>
            <w:r w:rsidRPr="00F93D1C">
              <w:rPr>
                <w:rFonts w:eastAsia="Times New Roman"/>
                <w:lang w:val="fr-CA"/>
              </w:rPr>
              <w:t>intérieur du système de gestion de manière à promouvoir la sécurité et la protection de l</w:t>
            </w:r>
            <w:r>
              <w:rPr>
                <w:rFonts w:eastAsia="Times New Roman"/>
                <w:lang w:val="fr-CA"/>
              </w:rPr>
              <w:t>’</w:t>
            </w:r>
            <w:r w:rsidRPr="00F93D1C">
              <w:rPr>
                <w:rFonts w:eastAsia="Times New Roman"/>
                <w:lang w:val="fr-CA"/>
              </w:rPr>
              <w:t>environnement;</w:t>
            </w:r>
          </w:p>
          <w:p w14:paraId="47A75075" w14:textId="77777777" w:rsidR="005873F7" w:rsidRPr="00F93D1C" w:rsidRDefault="005873F7" w:rsidP="005873F7">
            <w:pPr>
              <w:numPr>
                <w:ilvl w:val="0"/>
                <w:numId w:val="1"/>
              </w:numPr>
              <w:spacing w:before="100" w:beforeAutospacing="1" w:after="120"/>
              <w:rPr>
                <w:rFonts w:eastAsia="Times New Roman"/>
                <w:lang w:val="fr-CA"/>
              </w:rPr>
            </w:pPr>
            <w:r w:rsidRPr="00F93D1C">
              <w:rPr>
                <w:rFonts w:eastAsia="Times New Roman"/>
                <w:lang w:val="fr-CA"/>
              </w:rPr>
              <w:t>le processus employé pour apporter les modifications nécessaires au système de gestion.</w:t>
            </w:r>
          </w:p>
        </w:tc>
        <w:tc>
          <w:tcPr>
            <w:tcW w:w="0" w:type="auto"/>
            <w:hideMark/>
          </w:tcPr>
          <w:p w14:paraId="78C67D94"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71CC983D" w14:textId="77777777" w:rsidR="005873F7" w:rsidRPr="00F93D1C" w:rsidRDefault="005873F7" w:rsidP="00734A87">
            <w:pPr>
              <w:pStyle w:val="NormalWeb"/>
              <w:spacing w:after="120" w:afterAutospacing="0"/>
              <w:rPr>
                <w:lang w:val="fr-CA"/>
              </w:rPr>
            </w:pPr>
            <w:r w:rsidRPr="00F93D1C">
              <w:rPr>
                <w:lang w:val="fr-CA"/>
              </w:rPr>
              <w:t> </w:t>
            </w:r>
          </w:p>
        </w:tc>
      </w:tr>
      <w:tr w:rsidR="005873F7" w:rsidRPr="00F93D1C" w14:paraId="2B9A21C3" w14:textId="77777777" w:rsidTr="00734A87">
        <w:tc>
          <w:tcPr>
            <w:tcW w:w="0" w:type="auto"/>
            <w:gridSpan w:val="4"/>
            <w:shd w:val="clear" w:color="auto" w:fill="F2F2F2" w:themeFill="background1" w:themeFillShade="F2"/>
            <w:hideMark/>
          </w:tcPr>
          <w:p w14:paraId="08A135D0" w14:textId="77777777" w:rsidR="005873F7" w:rsidRPr="00F93D1C" w:rsidRDefault="005873F7" w:rsidP="00734A87">
            <w:pPr>
              <w:pStyle w:val="NormalWeb"/>
              <w:spacing w:after="120" w:afterAutospacing="0"/>
              <w:rPr>
                <w:b/>
                <w:bCs/>
              </w:rPr>
            </w:pPr>
            <w:r w:rsidRPr="00F93D1C">
              <w:rPr>
                <w:b/>
                <w:bCs/>
              </w:rPr>
              <w:t>3.4 Activités de mobilisation</w:t>
            </w:r>
          </w:p>
        </w:tc>
      </w:tr>
      <w:tr w:rsidR="005873F7" w:rsidRPr="009510F6" w14:paraId="5D489A36" w14:textId="77777777" w:rsidTr="00734A87">
        <w:tc>
          <w:tcPr>
            <w:tcW w:w="0" w:type="auto"/>
            <w:gridSpan w:val="4"/>
            <w:shd w:val="clear" w:color="auto" w:fill="F2F2F2" w:themeFill="background1" w:themeFillShade="F2"/>
            <w:hideMark/>
          </w:tcPr>
          <w:p w14:paraId="530E0E54" w14:textId="77777777" w:rsidR="005873F7" w:rsidRPr="00F93D1C" w:rsidRDefault="005873F7" w:rsidP="00734A87">
            <w:pPr>
              <w:pStyle w:val="NormalWeb"/>
              <w:spacing w:after="120" w:afterAutospacing="0"/>
              <w:rPr>
                <w:b/>
                <w:bCs/>
                <w:lang w:val="fr-CA"/>
              </w:rPr>
            </w:pPr>
            <w:r w:rsidRPr="00F93D1C">
              <w:rPr>
                <w:b/>
                <w:bCs/>
                <w:lang w:val="fr-CA"/>
              </w:rPr>
              <w:t>3.4.1 Politiques et buts relatifs à la mobilisation</w:t>
            </w:r>
          </w:p>
        </w:tc>
      </w:tr>
      <w:tr w:rsidR="005873F7" w:rsidRPr="009510F6" w14:paraId="3CD0EC28" w14:textId="77777777" w:rsidTr="00734A87">
        <w:tc>
          <w:tcPr>
            <w:tcW w:w="0" w:type="auto"/>
            <w:hideMark/>
          </w:tcPr>
          <w:p w14:paraId="4550E076" w14:textId="77777777" w:rsidR="005873F7" w:rsidRPr="00F93D1C" w:rsidRDefault="005873F7" w:rsidP="00734A87">
            <w:pPr>
              <w:pStyle w:val="NormalWeb"/>
              <w:spacing w:after="120" w:afterAutospacing="0"/>
            </w:pPr>
            <w:r w:rsidRPr="00F93D1C">
              <w:t>1.</w:t>
            </w:r>
          </w:p>
        </w:tc>
        <w:tc>
          <w:tcPr>
            <w:tcW w:w="0" w:type="auto"/>
            <w:hideMark/>
          </w:tcPr>
          <w:p w14:paraId="4ABFD659" w14:textId="77777777" w:rsidR="005873F7" w:rsidRPr="00F93D1C" w:rsidRDefault="005873F7" w:rsidP="00734A87">
            <w:pPr>
              <w:pStyle w:val="NormalWeb"/>
              <w:spacing w:after="120" w:afterAutospacing="0"/>
              <w:rPr>
                <w:lang w:val="fr-FR"/>
              </w:rPr>
            </w:pPr>
            <w:r w:rsidRPr="00F93D1C">
              <w:rPr>
                <w:lang w:val="fr-FR"/>
              </w:rPr>
              <w:t>Exposer les grandes lignes du programme de mobilisation, notamment :</w:t>
            </w:r>
          </w:p>
          <w:p w14:paraId="3C8EF91C" w14:textId="77777777" w:rsidR="005873F7" w:rsidRPr="00F93D1C" w:rsidRDefault="005873F7" w:rsidP="005873F7">
            <w:pPr>
              <w:numPr>
                <w:ilvl w:val="0"/>
                <w:numId w:val="26"/>
              </w:numPr>
              <w:spacing w:before="100" w:beforeAutospacing="1" w:after="120"/>
              <w:rPr>
                <w:rFonts w:eastAsia="Times New Roman"/>
                <w:lang w:val="fr-FR"/>
              </w:rPr>
            </w:pPr>
            <w:r w:rsidRPr="00F93D1C">
              <w:rPr>
                <w:rFonts w:eastAsia="Times New Roman"/>
                <w:lang w:val="fr-FR"/>
              </w:rPr>
              <w:t>la politique ou la vision de la société à l</w:t>
            </w:r>
            <w:r>
              <w:rPr>
                <w:rFonts w:eastAsia="Times New Roman"/>
                <w:lang w:val="fr-FR"/>
              </w:rPr>
              <w:t>’</w:t>
            </w:r>
            <w:r w:rsidRPr="00F93D1C">
              <w:rPr>
                <w:rFonts w:eastAsia="Times New Roman"/>
                <w:lang w:val="fr-FR"/>
              </w:rPr>
              <w:t>égard de la mobilisation;</w:t>
            </w:r>
          </w:p>
          <w:p w14:paraId="53F78CC6" w14:textId="77777777" w:rsidR="005873F7" w:rsidRPr="00F93D1C" w:rsidRDefault="005873F7" w:rsidP="005873F7">
            <w:pPr>
              <w:numPr>
                <w:ilvl w:val="0"/>
                <w:numId w:val="26"/>
              </w:numPr>
              <w:spacing w:before="100" w:beforeAutospacing="1" w:after="120"/>
              <w:rPr>
                <w:rFonts w:eastAsia="Times New Roman"/>
                <w:lang w:val="fr-FR"/>
              </w:rPr>
            </w:pPr>
            <w:r w:rsidRPr="00F93D1C">
              <w:rPr>
                <w:rFonts w:eastAsia="Times New Roman"/>
                <w:lang w:val="fr-FR"/>
              </w:rPr>
              <w:t>les principes et les buts qui sous-tendent le programme de mobilisation du demandeur;</w:t>
            </w:r>
          </w:p>
          <w:p w14:paraId="5AE06D75" w14:textId="77777777" w:rsidR="005873F7" w:rsidRPr="00F93D1C" w:rsidRDefault="005873F7" w:rsidP="005873F7">
            <w:pPr>
              <w:numPr>
                <w:ilvl w:val="0"/>
                <w:numId w:val="26"/>
              </w:numPr>
              <w:spacing w:before="100" w:beforeAutospacing="1" w:after="120"/>
              <w:rPr>
                <w:lang w:val="fr-CA"/>
              </w:rPr>
            </w:pPr>
            <w:r w:rsidRPr="00F93D1C">
              <w:rPr>
                <w:rFonts w:eastAsia="Times New Roman"/>
                <w:lang w:val="fr-FR"/>
              </w:rPr>
              <w:t>la politique relative à la mobilisation autochtone, ainsi que les politiques et les énoncés de principe établis relativement à la collecte de renseignements sur les connaissances autochtones ou l</w:t>
            </w:r>
            <w:r>
              <w:rPr>
                <w:rFonts w:eastAsia="Times New Roman"/>
                <w:lang w:val="fr-FR"/>
              </w:rPr>
              <w:t>’</w:t>
            </w:r>
            <w:r w:rsidRPr="00F93D1C">
              <w:rPr>
                <w:rFonts w:eastAsia="Times New Roman"/>
                <w:lang w:val="fr-FR"/>
              </w:rPr>
              <w:t>usage des terres à des fins traditionnelles.</w:t>
            </w:r>
          </w:p>
        </w:tc>
        <w:tc>
          <w:tcPr>
            <w:tcW w:w="0" w:type="auto"/>
            <w:hideMark/>
          </w:tcPr>
          <w:p w14:paraId="6ED40010"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5613487E"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4C6053AE" w14:textId="77777777" w:rsidTr="00734A87">
        <w:tc>
          <w:tcPr>
            <w:tcW w:w="0" w:type="auto"/>
            <w:gridSpan w:val="4"/>
            <w:shd w:val="clear" w:color="auto" w:fill="F2F2F2" w:themeFill="background1" w:themeFillShade="F2"/>
            <w:hideMark/>
          </w:tcPr>
          <w:p w14:paraId="360080F7" w14:textId="77777777" w:rsidR="005873F7" w:rsidRPr="00F93D1C" w:rsidRDefault="005873F7" w:rsidP="00734A87">
            <w:pPr>
              <w:pStyle w:val="NormalWeb"/>
              <w:spacing w:after="120" w:afterAutospacing="0"/>
              <w:rPr>
                <w:b/>
                <w:bCs/>
                <w:lang w:val="fr-CA"/>
              </w:rPr>
            </w:pPr>
            <w:r w:rsidRPr="00F93D1C">
              <w:rPr>
                <w:b/>
                <w:bCs/>
                <w:lang w:val="fr-CA"/>
              </w:rPr>
              <w:t>3.4.2 Conception des activités de mobilisation propres au projet</w:t>
            </w:r>
          </w:p>
        </w:tc>
      </w:tr>
      <w:tr w:rsidR="005873F7" w:rsidRPr="009510F6" w14:paraId="0180F430" w14:textId="77777777" w:rsidTr="00734A87">
        <w:tc>
          <w:tcPr>
            <w:tcW w:w="0" w:type="auto"/>
            <w:hideMark/>
          </w:tcPr>
          <w:p w14:paraId="26770CC9" w14:textId="77777777" w:rsidR="005873F7" w:rsidRPr="00F93D1C" w:rsidRDefault="005873F7" w:rsidP="00734A87">
            <w:pPr>
              <w:pStyle w:val="NormalWeb"/>
              <w:spacing w:after="120" w:afterAutospacing="0"/>
            </w:pPr>
            <w:r w:rsidRPr="00F93D1C">
              <w:t>1.</w:t>
            </w:r>
          </w:p>
        </w:tc>
        <w:tc>
          <w:tcPr>
            <w:tcW w:w="0" w:type="auto"/>
            <w:hideMark/>
          </w:tcPr>
          <w:p w14:paraId="403234F0" w14:textId="77777777" w:rsidR="005873F7" w:rsidRPr="00F93D1C" w:rsidRDefault="005873F7" w:rsidP="00734A87">
            <w:pPr>
              <w:pStyle w:val="NormalWeb"/>
              <w:spacing w:after="120" w:afterAutospacing="0"/>
              <w:rPr>
                <w:lang w:val="fr-FR"/>
              </w:rPr>
            </w:pPr>
            <w:r w:rsidRPr="00F93D1C">
              <w:rPr>
                <w:lang w:val="fr-FR"/>
              </w:rPr>
              <w:t>Donner un aperçu des activités de mobilisation propres au projet et faire état des éléments qui ont influé sur la conception, notamment les suivants :</w:t>
            </w:r>
          </w:p>
          <w:p w14:paraId="6125C4AF" w14:textId="77777777" w:rsidR="005873F7" w:rsidRPr="00F93D1C" w:rsidRDefault="005873F7" w:rsidP="005873F7">
            <w:pPr>
              <w:numPr>
                <w:ilvl w:val="0"/>
                <w:numId w:val="27"/>
              </w:numPr>
              <w:spacing w:before="100" w:beforeAutospacing="1" w:after="120"/>
              <w:rPr>
                <w:rFonts w:eastAsia="Times New Roman"/>
                <w:lang w:val="fr-FR"/>
              </w:rPr>
            </w:pPr>
            <w:r w:rsidRPr="00F93D1C">
              <w:rPr>
                <w:rFonts w:eastAsia="Times New Roman"/>
                <w:lang w:val="fr-FR"/>
              </w:rPr>
              <w:t>une liste des personnes ou communautés susceptibles d</w:t>
            </w:r>
            <w:r>
              <w:rPr>
                <w:rFonts w:eastAsia="Times New Roman"/>
                <w:lang w:val="fr-FR"/>
              </w:rPr>
              <w:t>’</w:t>
            </w:r>
            <w:r w:rsidRPr="00F93D1C">
              <w:rPr>
                <w:rFonts w:eastAsia="Times New Roman"/>
                <w:lang w:val="fr-FR"/>
              </w:rPr>
              <w:t xml:space="preserve">être touchées visées par les activités de mobilisation, dont : </w:t>
            </w:r>
          </w:p>
          <w:p w14:paraId="00F76431" w14:textId="77777777" w:rsidR="005873F7" w:rsidRPr="00F93D1C" w:rsidRDefault="005873F7" w:rsidP="005873F7">
            <w:pPr>
              <w:numPr>
                <w:ilvl w:val="1"/>
                <w:numId w:val="27"/>
              </w:numPr>
              <w:spacing w:before="100" w:beforeAutospacing="1" w:after="120"/>
              <w:rPr>
                <w:rFonts w:eastAsia="Times New Roman"/>
                <w:lang w:val="fr-FR"/>
              </w:rPr>
            </w:pPr>
            <w:r w:rsidRPr="00F93D1C">
              <w:rPr>
                <w:rFonts w:eastAsia="Times New Roman"/>
                <w:lang w:val="fr-FR"/>
              </w:rPr>
              <w:t>les propriétaires de terrains, les résidents locaux, ainsi que les utilisateurs de terrains ou de voies navigables,</w:t>
            </w:r>
          </w:p>
          <w:p w14:paraId="2DCB4D85" w14:textId="77777777" w:rsidR="005873F7" w:rsidRPr="00F93D1C" w:rsidRDefault="005873F7" w:rsidP="005873F7">
            <w:pPr>
              <w:numPr>
                <w:ilvl w:val="1"/>
                <w:numId w:val="27"/>
              </w:numPr>
              <w:spacing w:before="100" w:beforeAutospacing="1" w:after="120"/>
              <w:rPr>
                <w:rFonts w:eastAsia="Times New Roman"/>
                <w:lang w:val="fr-FR"/>
              </w:rPr>
            </w:pPr>
            <w:r w:rsidRPr="00F93D1C">
              <w:rPr>
                <w:rFonts w:eastAsia="Times New Roman"/>
                <w:lang w:val="fr-FR"/>
              </w:rPr>
              <w:t>les autorités gouvernementales,</w:t>
            </w:r>
          </w:p>
          <w:p w14:paraId="6B69B71D" w14:textId="77777777" w:rsidR="005873F7" w:rsidRPr="00F93D1C" w:rsidRDefault="005873F7" w:rsidP="005873F7">
            <w:pPr>
              <w:numPr>
                <w:ilvl w:val="1"/>
                <w:numId w:val="27"/>
              </w:numPr>
              <w:spacing w:before="100" w:beforeAutospacing="1" w:after="120"/>
              <w:rPr>
                <w:rFonts w:eastAsia="Times New Roman"/>
                <w:lang w:val="fr-FR"/>
              </w:rPr>
            </w:pPr>
            <w:r w:rsidRPr="00F93D1C">
              <w:rPr>
                <w:rFonts w:eastAsia="Times New Roman"/>
                <w:lang w:val="fr-FR"/>
              </w:rPr>
              <w:t>les communautés autochtones;</w:t>
            </w:r>
          </w:p>
          <w:p w14:paraId="51A2CA09" w14:textId="77777777" w:rsidR="005873F7" w:rsidRPr="00F93D1C" w:rsidRDefault="005873F7" w:rsidP="005873F7">
            <w:pPr>
              <w:numPr>
                <w:ilvl w:val="0"/>
                <w:numId w:val="27"/>
              </w:numPr>
              <w:spacing w:before="100" w:beforeAutospacing="1" w:after="120"/>
              <w:rPr>
                <w:rFonts w:eastAsia="Times New Roman"/>
                <w:lang w:val="fr-FR"/>
              </w:rPr>
            </w:pPr>
            <w:r w:rsidRPr="00F93D1C">
              <w:rPr>
                <w:rFonts w:eastAsia="Times New Roman"/>
                <w:lang w:val="fr-FR"/>
              </w:rPr>
              <w:t>un échantillon de la trousse d</w:t>
            </w:r>
            <w:r>
              <w:rPr>
                <w:rFonts w:eastAsia="Times New Roman"/>
                <w:lang w:val="fr-FR"/>
              </w:rPr>
              <w:t>’</w:t>
            </w:r>
            <w:r w:rsidRPr="00F93D1C">
              <w:rPr>
                <w:rFonts w:eastAsia="Times New Roman"/>
                <w:lang w:val="fr-FR"/>
              </w:rPr>
              <w:t>information que le demandeur a remise à toutes les personnes et communautés susceptibles d</w:t>
            </w:r>
            <w:r>
              <w:rPr>
                <w:rFonts w:eastAsia="Times New Roman"/>
                <w:lang w:val="fr-FR"/>
              </w:rPr>
              <w:t>’</w:t>
            </w:r>
            <w:r w:rsidRPr="00F93D1C">
              <w:rPr>
                <w:rFonts w:eastAsia="Times New Roman"/>
                <w:lang w:val="fr-FR"/>
              </w:rPr>
              <w:t xml:space="preserve">être touchées, conformément au </w:t>
            </w:r>
            <w:hyperlink r:id="rId7" w:history="1">
              <w:r w:rsidRPr="00F93D1C">
                <w:rPr>
                  <w:rStyle w:val="Hyperlink"/>
                  <w:lang w:val="fr-FR"/>
                </w:rPr>
                <w:t>Guide de mobilisation précoce (rubrique L</w:t>
              </w:r>
            </w:hyperlink>
            <w:r w:rsidRPr="00F93D1C">
              <w:rPr>
                <w:rFonts w:eastAsia="Times New Roman"/>
                <w:lang w:val="fr-FR"/>
              </w:rPr>
              <w:t>) de la Régie;</w:t>
            </w:r>
          </w:p>
          <w:p w14:paraId="6D2D8C1D" w14:textId="77777777" w:rsidR="005873F7" w:rsidRPr="00F93D1C" w:rsidRDefault="005873F7" w:rsidP="005873F7">
            <w:pPr>
              <w:numPr>
                <w:ilvl w:val="0"/>
                <w:numId w:val="27"/>
              </w:numPr>
              <w:spacing w:before="100" w:beforeAutospacing="1" w:after="120"/>
              <w:rPr>
                <w:rFonts w:eastAsia="Times New Roman"/>
                <w:lang w:val="fr-FR"/>
              </w:rPr>
            </w:pPr>
            <w:r w:rsidRPr="00F93D1C">
              <w:rPr>
                <w:rFonts w:eastAsia="Times New Roman"/>
                <w:lang w:val="fr-FR"/>
              </w:rPr>
              <w:t xml:space="preserve">la date et le lieu des activités, de même que les moyens employés, y compris le protocole de mobilisation qui a été établi et suivi pour tenir compte </w:t>
            </w:r>
            <w:r w:rsidRPr="00F93D1C">
              <w:rPr>
                <w:rFonts w:eastAsia="Times New Roman"/>
                <w:lang w:val="fr-FR"/>
              </w:rPr>
              <w:lastRenderedPageBreak/>
              <w:t>des besoins culturels de la communauté, le cas échéant;</w:t>
            </w:r>
          </w:p>
          <w:p w14:paraId="0765345E" w14:textId="77777777" w:rsidR="005873F7" w:rsidRPr="00F93D1C" w:rsidRDefault="005873F7" w:rsidP="005873F7">
            <w:pPr>
              <w:numPr>
                <w:ilvl w:val="0"/>
                <w:numId w:val="27"/>
              </w:numPr>
              <w:spacing w:before="100" w:beforeAutospacing="1" w:after="120"/>
              <w:rPr>
                <w:rFonts w:eastAsia="Times New Roman"/>
                <w:lang w:val="fr-FR"/>
              </w:rPr>
            </w:pPr>
            <w:r w:rsidRPr="00F93D1C">
              <w:rPr>
                <w:rFonts w:eastAsia="Times New Roman"/>
                <w:lang w:val="fr-FR"/>
              </w:rPr>
              <w:t>la façon dont les langues en usage ont été considérées, notamment et plus particulièrement, la manière dont l</w:t>
            </w:r>
            <w:r>
              <w:rPr>
                <w:rFonts w:eastAsia="Times New Roman"/>
                <w:lang w:val="fr-FR"/>
              </w:rPr>
              <w:t>’</w:t>
            </w:r>
            <w:r w:rsidRPr="00F93D1C">
              <w:rPr>
                <w:rFonts w:eastAsia="Times New Roman"/>
                <w:lang w:val="fr-FR"/>
              </w:rPr>
              <w:t>information sur le projet sera communiquée aux personnes ou communautés concernées dans la langue officielle de leur choix pour assurer une participation efficace et valable au processus de la Régie;</w:t>
            </w:r>
          </w:p>
          <w:p w14:paraId="5096A921" w14:textId="77777777" w:rsidR="005873F7" w:rsidRPr="00F93D1C" w:rsidRDefault="005873F7" w:rsidP="005873F7">
            <w:pPr>
              <w:numPr>
                <w:ilvl w:val="0"/>
                <w:numId w:val="27"/>
              </w:numPr>
              <w:spacing w:before="100" w:beforeAutospacing="1" w:after="120"/>
              <w:rPr>
                <w:rFonts w:eastAsia="Times New Roman"/>
                <w:lang w:val="fr-FR"/>
              </w:rPr>
            </w:pPr>
            <w:r w:rsidRPr="00F93D1C">
              <w:rPr>
                <w:rFonts w:eastAsia="Times New Roman"/>
                <w:lang w:val="fr-FR"/>
              </w:rPr>
              <w:t>la marche à suivre pour répondre aux questions et préoccupations;</w:t>
            </w:r>
          </w:p>
          <w:p w14:paraId="3EE32C8F" w14:textId="77777777" w:rsidR="005873F7" w:rsidRPr="00F93D1C" w:rsidRDefault="005873F7" w:rsidP="005873F7">
            <w:pPr>
              <w:numPr>
                <w:ilvl w:val="0"/>
                <w:numId w:val="27"/>
              </w:numPr>
              <w:spacing w:before="100" w:beforeAutospacing="1" w:after="120"/>
              <w:rPr>
                <w:lang w:val="fr-CA"/>
              </w:rPr>
            </w:pPr>
            <w:r w:rsidRPr="00F93D1C">
              <w:rPr>
                <w:rFonts w:eastAsia="Times New Roman"/>
                <w:lang w:val="fr-FR"/>
              </w:rPr>
              <w:t>les plans relatifs à la mobilisation et au suivi futurs tout au long de l</w:t>
            </w:r>
            <w:r>
              <w:rPr>
                <w:rFonts w:eastAsia="Times New Roman"/>
                <w:lang w:val="fr-FR"/>
              </w:rPr>
              <w:t>’</w:t>
            </w:r>
            <w:r w:rsidRPr="00F93D1C">
              <w:rPr>
                <w:rFonts w:eastAsia="Times New Roman"/>
                <w:lang w:val="fr-FR"/>
              </w:rPr>
              <w:t>exploitation du projet, ce qui peut inclure des activités, telles que des programmes de sensibilisation du public, d</w:t>
            </w:r>
            <w:r>
              <w:rPr>
                <w:rFonts w:eastAsia="Times New Roman"/>
                <w:lang w:val="fr-FR"/>
              </w:rPr>
              <w:t>’</w:t>
            </w:r>
            <w:r w:rsidRPr="00F93D1C">
              <w:rPr>
                <w:rFonts w:eastAsia="Times New Roman"/>
                <w:lang w:val="fr-FR"/>
              </w:rPr>
              <w:t>éducation permanente et de mobilisation de personnes au sujet d</w:t>
            </w:r>
            <w:r>
              <w:rPr>
                <w:rFonts w:eastAsia="Times New Roman"/>
                <w:lang w:val="fr-FR"/>
              </w:rPr>
              <w:t>’</w:t>
            </w:r>
            <w:r w:rsidRPr="00F93D1C">
              <w:rPr>
                <w:rFonts w:eastAsia="Times New Roman"/>
                <w:lang w:val="fr-FR"/>
              </w:rPr>
              <w:t>activités d</w:t>
            </w:r>
            <w:r>
              <w:rPr>
                <w:rFonts w:eastAsia="Times New Roman"/>
                <w:lang w:val="fr-FR"/>
              </w:rPr>
              <w:t>’</w:t>
            </w:r>
            <w:r w:rsidRPr="00F93D1C">
              <w:rPr>
                <w:rFonts w:eastAsia="Times New Roman"/>
                <w:lang w:val="fr-FR"/>
              </w:rPr>
              <w:t>exploitation envisagées susceptibles de les toucher.</w:t>
            </w:r>
          </w:p>
        </w:tc>
        <w:tc>
          <w:tcPr>
            <w:tcW w:w="0" w:type="auto"/>
            <w:hideMark/>
          </w:tcPr>
          <w:p w14:paraId="2C312E10" w14:textId="77777777" w:rsidR="005873F7" w:rsidRPr="00F93D1C" w:rsidRDefault="005873F7" w:rsidP="00734A87">
            <w:pPr>
              <w:pStyle w:val="NormalWeb"/>
              <w:spacing w:after="120" w:afterAutospacing="0"/>
              <w:rPr>
                <w:lang w:val="fr-CA"/>
              </w:rPr>
            </w:pPr>
            <w:r w:rsidRPr="00F93D1C">
              <w:rPr>
                <w:lang w:val="fr-CA"/>
              </w:rPr>
              <w:lastRenderedPageBreak/>
              <w:t> </w:t>
            </w:r>
          </w:p>
        </w:tc>
        <w:tc>
          <w:tcPr>
            <w:tcW w:w="0" w:type="auto"/>
            <w:hideMark/>
          </w:tcPr>
          <w:p w14:paraId="75C0D38E"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52E1D379" w14:textId="77777777" w:rsidTr="00734A87">
        <w:tc>
          <w:tcPr>
            <w:tcW w:w="0" w:type="auto"/>
            <w:gridSpan w:val="4"/>
            <w:shd w:val="clear" w:color="auto" w:fill="F2F2F2" w:themeFill="background1" w:themeFillShade="F2"/>
            <w:hideMark/>
          </w:tcPr>
          <w:p w14:paraId="4B2483D1" w14:textId="77777777" w:rsidR="005873F7" w:rsidRPr="00F93D1C" w:rsidRDefault="005873F7" w:rsidP="00734A87">
            <w:pPr>
              <w:pStyle w:val="NormalWeb"/>
              <w:spacing w:after="120" w:afterAutospacing="0"/>
              <w:jc w:val="center"/>
              <w:rPr>
                <w:b/>
                <w:bCs/>
                <w:lang w:val="fr-CA"/>
              </w:rPr>
            </w:pPr>
            <w:r w:rsidRPr="00F93D1C">
              <w:rPr>
                <w:b/>
                <w:bCs/>
                <w:lang w:val="fr-CA"/>
              </w:rPr>
              <w:t>3.4.3 Mise en œuvre d</w:t>
            </w:r>
            <w:r>
              <w:rPr>
                <w:b/>
                <w:bCs/>
                <w:lang w:val="fr-CA"/>
              </w:rPr>
              <w:t>’</w:t>
            </w:r>
            <w:r w:rsidRPr="00F93D1C">
              <w:rPr>
                <w:b/>
                <w:bCs/>
                <w:lang w:val="fr-CA"/>
              </w:rPr>
              <w:t>activités de mobilisation propres au projet et résultats attendus</w:t>
            </w:r>
          </w:p>
        </w:tc>
      </w:tr>
      <w:tr w:rsidR="005873F7" w:rsidRPr="009510F6" w14:paraId="3CD383AA" w14:textId="77777777" w:rsidTr="00734A87">
        <w:tc>
          <w:tcPr>
            <w:tcW w:w="0" w:type="auto"/>
            <w:hideMark/>
          </w:tcPr>
          <w:p w14:paraId="3C7AB980" w14:textId="77777777" w:rsidR="005873F7" w:rsidRPr="00F93D1C" w:rsidRDefault="005873F7" w:rsidP="00734A87">
            <w:pPr>
              <w:pStyle w:val="NormalWeb"/>
              <w:spacing w:after="120" w:afterAutospacing="0"/>
            </w:pPr>
            <w:r w:rsidRPr="00F93D1C">
              <w:t>1.</w:t>
            </w:r>
          </w:p>
        </w:tc>
        <w:tc>
          <w:tcPr>
            <w:tcW w:w="0" w:type="auto"/>
            <w:hideMark/>
          </w:tcPr>
          <w:p w14:paraId="4B2B3698" w14:textId="77777777" w:rsidR="005873F7" w:rsidRPr="00F93D1C" w:rsidRDefault="005873F7" w:rsidP="00734A87">
            <w:pPr>
              <w:pStyle w:val="NormalWeb"/>
              <w:spacing w:after="120" w:afterAutospacing="0"/>
              <w:rPr>
                <w:lang w:val="fr-FR"/>
              </w:rPr>
            </w:pPr>
            <w:r w:rsidRPr="00F93D1C">
              <w:rPr>
                <w:lang w:val="fr-FR"/>
              </w:rPr>
              <w:t>Exposer les résultats des activités de mobilisation menées à l</w:t>
            </w:r>
            <w:r>
              <w:rPr>
                <w:lang w:val="fr-FR"/>
              </w:rPr>
              <w:t>’</w:t>
            </w:r>
            <w:r w:rsidRPr="00F93D1C">
              <w:rPr>
                <w:lang w:val="fr-FR"/>
              </w:rPr>
              <w:t>égard du projet, dont les renseignements suivants :</w:t>
            </w:r>
          </w:p>
          <w:p w14:paraId="53DA4FEA" w14:textId="77777777" w:rsidR="005873F7" w:rsidRPr="00F93D1C" w:rsidRDefault="005873F7" w:rsidP="005873F7">
            <w:pPr>
              <w:numPr>
                <w:ilvl w:val="0"/>
                <w:numId w:val="28"/>
              </w:numPr>
              <w:spacing w:before="100" w:beforeAutospacing="1" w:after="120"/>
              <w:rPr>
                <w:rFonts w:eastAsia="Times New Roman"/>
                <w:lang w:val="fr-FR"/>
              </w:rPr>
            </w:pPr>
            <w:r w:rsidRPr="00F93D1C">
              <w:rPr>
                <w:rFonts w:eastAsia="Times New Roman"/>
                <w:lang w:val="fr-FR"/>
              </w:rPr>
              <w:t>un résumé des commentaires et préoccupations exprimés par les personnes ou communautés susceptibles d</w:t>
            </w:r>
            <w:r>
              <w:rPr>
                <w:rFonts w:eastAsia="Times New Roman"/>
                <w:lang w:val="fr-FR"/>
              </w:rPr>
              <w:t>’</w:t>
            </w:r>
            <w:r w:rsidRPr="00F93D1C">
              <w:rPr>
                <w:rFonts w:eastAsia="Times New Roman"/>
                <w:lang w:val="fr-FR"/>
              </w:rPr>
              <w:t>être touchées par le projet;</w:t>
            </w:r>
          </w:p>
          <w:p w14:paraId="7938B705" w14:textId="77777777" w:rsidR="005873F7" w:rsidRPr="00F93D1C" w:rsidRDefault="005873F7" w:rsidP="005873F7">
            <w:pPr>
              <w:numPr>
                <w:ilvl w:val="0"/>
                <w:numId w:val="28"/>
              </w:numPr>
              <w:spacing w:before="100" w:beforeAutospacing="1" w:after="120"/>
              <w:rPr>
                <w:rFonts w:eastAsia="Times New Roman"/>
                <w:lang w:val="fr-FR"/>
              </w:rPr>
            </w:pPr>
            <w:r w:rsidRPr="00F93D1C">
              <w:rPr>
                <w:rFonts w:eastAsia="Times New Roman"/>
                <w:lang w:val="fr-FR"/>
              </w:rPr>
              <w:t xml:space="preserve">un résumé de la réponse donnée par le demandeur à chacun des commentaires ou sujets de préoccupation, y compris les précisions suivantes : </w:t>
            </w:r>
          </w:p>
          <w:p w14:paraId="0FD2340E" w14:textId="77777777" w:rsidR="005873F7" w:rsidRPr="00F93D1C" w:rsidRDefault="005873F7" w:rsidP="005873F7">
            <w:pPr>
              <w:numPr>
                <w:ilvl w:val="1"/>
                <w:numId w:val="28"/>
              </w:numPr>
              <w:spacing w:before="100" w:beforeAutospacing="1" w:after="120"/>
              <w:rPr>
                <w:rFonts w:eastAsia="Times New Roman"/>
                <w:lang w:val="fr-FR"/>
              </w:rPr>
            </w:pPr>
            <w:r w:rsidRPr="00F93D1C">
              <w:rPr>
                <w:rFonts w:eastAsia="Times New Roman"/>
                <w:lang w:val="fr-FR"/>
              </w:rPr>
              <w:t>les mesures que le demandeur a prises ou compte prendre pour résoudre ces préoccupations, ou un exposé des raisons pour lesquelles il estime qu</w:t>
            </w:r>
            <w:r>
              <w:rPr>
                <w:rFonts w:eastAsia="Times New Roman"/>
                <w:lang w:val="fr-FR"/>
              </w:rPr>
              <w:t>’</w:t>
            </w:r>
            <w:r w:rsidRPr="00F93D1C">
              <w:rPr>
                <w:rFonts w:eastAsia="Times New Roman"/>
                <w:lang w:val="fr-FR"/>
              </w:rPr>
              <w:t>aucune autre mesure n</w:t>
            </w:r>
            <w:r>
              <w:rPr>
                <w:rFonts w:eastAsia="Times New Roman"/>
                <w:lang w:val="fr-FR"/>
              </w:rPr>
              <w:t>’</w:t>
            </w:r>
            <w:r w:rsidRPr="00F93D1C">
              <w:rPr>
                <w:rFonts w:eastAsia="Times New Roman"/>
                <w:lang w:val="fr-FR"/>
              </w:rPr>
              <w:t>est requise;</w:t>
            </w:r>
          </w:p>
          <w:p w14:paraId="0E23ACAB" w14:textId="77777777" w:rsidR="005873F7" w:rsidRPr="00F93D1C" w:rsidRDefault="005873F7" w:rsidP="005873F7">
            <w:pPr>
              <w:numPr>
                <w:ilvl w:val="1"/>
                <w:numId w:val="28"/>
              </w:numPr>
              <w:spacing w:before="100" w:beforeAutospacing="1" w:after="120"/>
              <w:rPr>
                <w:rFonts w:eastAsia="Times New Roman"/>
                <w:lang w:val="fr-FR"/>
              </w:rPr>
            </w:pPr>
            <w:r w:rsidRPr="00F93D1C">
              <w:rPr>
                <w:rFonts w:eastAsia="Times New Roman"/>
                <w:lang w:val="fr-FR"/>
              </w:rPr>
              <w:t>les dates auxquelles les renseignements ont été communiqués aux personnes qui ont formulé les commentaires ou les préoccupations, et le moyen de communication;</w:t>
            </w:r>
          </w:p>
          <w:p w14:paraId="09A3DCB7" w14:textId="77777777" w:rsidR="005873F7" w:rsidRPr="00F93D1C" w:rsidRDefault="005873F7" w:rsidP="005873F7">
            <w:pPr>
              <w:numPr>
                <w:ilvl w:val="0"/>
                <w:numId w:val="28"/>
              </w:numPr>
              <w:spacing w:before="100" w:beforeAutospacing="1" w:after="120"/>
              <w:rPr>
                <w:rFonts w:eastAsia="Times New Roman"/>
                <w:lang w:val="fr-FR"/>
              </w:rPr>
            </w:pPr>
            <w:r w:rsidRPr="00F93D1C">
              <w:rPr>
                <w:rFonts w:eastAsia="Times New Roman"/>
                <w:lang w:val="fr-FR"/>
              </w:rPr>
              <w:t>la façon dont les préoccupations non résolues seront réglées;</w:t>
            </w:r>
          </w:p>
          <w:p w14:paraId="6E56FB9F" w14:textId="77777777" w:rsidR="005873F7" w:rsidRPr="00F93D1C" w:rsidRDefault="005873F7" w:rsidP="005873F7">
            <w:pPr>
              <w:numPr>
                <w:ilvl w:val="0"/>
                <w:numId w:val="28"/>
              </w:numPr>
              <w:spacing w:before="100" w:beforeAutospacing="1" w:after="120"/>
              <w:rPr>
                <w:rFonts w:eastAsia="Times New Roman"/>
                <w:lang w:val="fr-FR"/>
              </w:rPr>
            </w:pPr>
            <w:r w:rsidRPr="00F93D1C">
              <w:rPr>
                <w:rFonts w:eastAsia="Times New Roman"/>
                <w:lang w:val="fr-FR"/>
              </w:rPr>
              <w:t>la manière dont les renseignements émanant des personnes ou communautés ont influencé la conception, la construction ou l</w:t>
            </w:r>
            <w:r>
              <w:rPr>
                <w:rFonts w:eastAsia="Times New Roman"/>
                <w:lang w:val="fr-FR"/>
              </w:rPr>
              <w:t>’</w:t>
            </w:r>
            <w:r w:rsidRPr="00F93D1C">
              <w:rPr>
                <w:rFonts w:eastAsia="Times New Roman"/>
                <w:lang w:val="fr-FR"/>
              </w:rPr>
              <w:t>exploitation du projet;</w:t>
            </w:r>
          </w:p>
          <w:p w14:paraId="19FFE3DF" w14:textId="77777777" w:rsidR="005873F7" w:rsidRPr="00F93D1C" w:rsidRDefault="005873F7" w:rsidP="005873F7">
            <w:pPr>
              <w:numPr>
                <w:ilvl w:val="0"/>
                <w:numId w:val="28"/>
              </w:numPr>
              <w:spacing w:before="100" w:beforeAutospacing="1" w:after="120"/>
              <w:rPr>
                <w:rFonts w:eastAsia="Times New Roman"/>
                <w:lang w:val="fr-FR"/>
              </w:rPr>
            </w:pPr>
            <w:r w:rsidRPr="00F93D1C">
              <w:rPr>
                <w:rFonts w:eastAsia="Times New Roman"/>
                <w:lang w:val="fr-FR"/>
              </w:rPr>
              <w:t xml:space="preserve">en ce qui touche les discussions engagées avec des communautés autochtones, le demandeur doit déposer les renseignements suivants, en plus de ceux énumérés ci-dessus : </w:t>
            </w:r>
          </w:p>
          <w:p w14:paraId="08D5A514" w14:textId="77777777" w:rsidR="005873F7" w:rsidRPr="00F93D1C" w:rsidRDefault="005873F7" w:rsidP="005873F7">
            <w:pPr>
              <w:numPr>
                <w:ilvl w:val="1"/>
                <w:numId w:val="28"/>
              </w:numPr>
              <w:spacing w:before="100" w:beforeAutospacing="1" w:after="120"/>
              <w:rPr>
                <w:rFonts w:eastAsia="Times New Roman"/>
                <w:lang w:val="fr-FR"/>
              </w:rPr>
            </w:pPr>
            <w:r w:rsidRPr="00F93D1C">
              <w:rPr>
                <w:rFonts w:eastAsia="Times New Roman"/>
                <w:lang w:val="fr-FR"/>
              </w:rPr>
              <w:t>l</w:t>
            </w:r>
            <w:r>
              <w:rPr>
                <w:rFonts w:eastAsia="Times New Roman"/>
                <w:lang w:val="fr-FR"/>
              </w:rPr>
              <w:t>’</w:t>
            </w:r>
            <w:r w:rsidRPr="00F93D1C">
              <w:rPr>
                <w:rFonts w:eastAsia="Times New Roman"/>
                <w:lang w:val="fr-FR"/>
              </w:rPr>
              <w:t xml:space="preserve">identité de toutes les communautés autochtones avec lesquelles la société a communiqué, ainsi </w:t>
            </w:r>
            <w:r w:rsidRPr="00F93D1C">
              <w:rPr>
                <w:rFonts w:eastAsia="Times New Roman"/>
                <w:lang w:val="fr-FR"/>
              </w:rPr>
              <w:lastRenderedPageBreak/>
              <w:t>que la date et les moyens employés et le nom de l</w:t>
            </w:r>
            <w:r>
              <w:rPr>
                <w:rFonts w:eastAsia="Times New Roman"/>
                <w:lang w:val="fr-FR"/>
              </w:rPr>
              <w:t>’</w:t>
            </w:r>
            <w:r w:rsidRPr="00F93D1C">
              <w:rPr>
                <w:rFonts w:eastAsia="Times New Roman"/>
                <w:lang w:val="fr-FR"/>
              </w:rPr>
              <w:t>interlocuteur;</w:t>
            </w:r>
          </w:p>
          <w:p w14:paraId="072A9330" w14:textId="77777777" w:rsidR="005873F7" w:rsidRPr="00F93D1C" w:rsidRDefault="005873F7" w:rsidP="005873F7">
            <w:pPr>
              <w:numPr>
                <w:ilvl w:val="1"/>
                <w:numId w:val="28"/>
              </w:numPr>
              <w:spacing w:before="100" w:beforeAutospacing="1" w:after="120"/>
              <w:rPr>
                <w:rFonts w:eastAsia="Times New Roman"/>
                <w:lang w:val="fr-FR"/>
              </w:rPr>
            </w:pPr>
            <w:r w:rsidRPr="00F93D1C">
              <w:rPr>
                <w:rFonts w:eastAsia="Times New Roman"/>
                <w:lang w:val="fr-FR"/>
              </w:rPr>
              <w:t>tout document pertinent, non confidentiel, reçu concernant les activités de mobilisation;</w:t>
            </w:r>
          </w:p>
          <w:p w14:paraId="075D3E48" w14:textId="77777777" w:rsidR="005873F7" w:rsidRPr="00F93D1C" w:rsidRDefault="005873F7" w:rsidP="005873F7">
            <w:pPr>
              <w:numPr>
                <w:ilvl w:val="1"/>
                <w:numId w:val="28"/>
              </w:numPr>
              <w:spacing w:before="100" w:beforeAutospacing="1" w:after="120"/>
              <w:rPr>
                <w:rFonts w:eastAsia="Times New Roman"/>
                <w:lang w:val="fr-FR"/>
              </w:rPr>
            </w:pPr>
            <w:r w:rsidRPr="00F93D1C">
              <w:rPr>
                <w:rFonts w:eastAsia="Times New Roman"/>
                <w:lang w:val="fr-FR"/>
              </w:rPr>
              <w:t>un exposé de toutes les préoccupations exprimées par des communautés autochtones à propos du projet qui ont fait l</w:t>
            </w:r>
            <w:r>
              <w:rPr>
                <w:rFonts w:eastAsia="Times New Roman"/>
                <w:lang w:val="fr-FR"/>
              </w:rPr>
              <w:t>’</w:t>
            </w:r>
            <w:r w:rsidRPr="00F93D1C">
              <w:rPr>
                <w:rFonts w:eastAsia="Times New Roman"/>
                <w:lang w:val="fr-FR"/>
              </w:rPr>
              <w:t>objet de discussions avec un ministère ou un organisme gouvernemental, ainsi que la date du contact et le nom de l</w:t>
            </w:r>
            <w:r>
              <w:rPr>
                <w:rFonts w:eastAsia="Times New Roman"/>
                <w:lang w:val="fr-FR"/>
              </w:rPr>
              <w:t>’</w:t>
            </w:r>
            <w:r w:rsidRPr="00F93D1C">
              <w:rPr>
                <w:rFonts w:eastAsia="Times New Roman"/>
                <w:lang w:val="fr-FR"/>
              </w:rPr>
              <w:t>interlocuteur;</w:t>
            </w:r>
          </w:p>
          <w:p w14:paraId="1F2AF938" w14:textId="77777777" w:rsidR="005873F7" w:rsidRPr="00F93D1C" w:rsidRDefault="005873F7" w:rsidP="005873F7">
            <w:pPr>
              <w:numPr>
                <w:ilvl w:val="1"/>
                <w:numId w:val="28"/>
              </w:numPr>
              <w:spacing w:before="100" w:beforeAutospacing="1" w:after="120"/>
              <w:rPr>
                <w:rFonts w:eastAsia="Times New Roman"/>
                <w:lang w:val="fr-FR"/>
              </w:rPr>
            </w:pPr>
            <w:r w:rsidRPr="00F93D1C">
              <w:rPr>
                <w:rFonts w:eastAsia="Times New Roman"/>
                <w:lang w:val="fr-FR"/>
              </w:rPr>
              <w:t>s</w:t>
            </w:r>
            <w:r>
              <w:rPr>
                <w:rFonts w:eastAsia="Times New Roman"/>
                <w:lang w:val="fr-FR"/>
              </w:rPr>
              <w:t>’</w:t>
            </w:r>
            <w:r w:rsidRPr="00F93D1C">
              <w:rPr>
                <w:rFonts w:eastAsia="Times New Roman"/>
                <w:lang w:val="fr-FR"/>
              </w:rPr>
              <w:t>il est connu que l</w:t>
            </w:r>
            <w:r>
              <w:rPr>
                <w:rFonts w:eastAsia="Times New Roman"/>
                <w:lang w:val="fr-FR"/>
              </w:rPr>
              <w:t>’</w:t>
            </w:r>
            <w:r w:rsidRPr="00F93D1C">
              <w:rPr>
                <w:rFonts w:eastAsia="Times New Roman"/>
                <w:lang w:val="fr-FR"/>
              </w:rPr>
              <w:t>État mène des activités de consultation des communautés autochtones concernant le projet, une description de ces activités;</w:t>
            </w:r>
          </w:p>
          <w:p w14:paraId="4EA7A180" w14:textId="77777777" w:rsidR="005873F7" w:rsidRPr="00F93D1C" w:rsidRDefault="005873F7" w:rsidP="005873F7">
            <w:pPr>
              <w:numPr>
                <w:ilvl w:val="0"/>
                <w:numId w:val="28"/>
              </w:numPr>
              <w:spacing w:before="100" w:beforeAutospacing="1" w:after="120"/>
              <w:rPr>
                <w:lang w:val="fr-CA"/>
              </w:rPr>
            </w:pPr>
            <w:r w:rsidRPr="00F93D1C">
              <w:rPr>
                <w:rFonts w:eastAsia="Times New Roman"/>
                <w:lang w:val="fr-FR"/>
              </w:rPr>
              <w:t>le détail et le résultat des activités de mobilisation menées auprès de toutes les personnes susceptibles d</w:t>
            </w:r>
            <w:r>
              <w:rPr>
                <w:rFonts w:eastAsia="Times New Roman"/>
                <w:lang w:val="fr-FR"/>
              </w:rPr>
              <w:t>’</w:t>
            </w:r>
            <w:r w:rsidRPr="00F93D1C">
              <w:rPr>
                <w:rFonts w:eastAsia="Times New Roman"/>
                <w:lang w:val="fr-FR"/>
              </w:rPr>
              <w:t>être touchées par la modification du projet (p. ex., les personnes sur lesquelles la modification du projet à la suite des activités de mobilisation aurait un effet particulier).</w:t>
            </w:r>
          </w:p>
        </w:tc>
        <w:tc>
          <w:tcPr>
            <w:tcW w:w="0" w:type="auto"/>
            <w:hideMark/>
          </w:tcPr>
          <w:p w14:paraId="0FEB8245" w14:textId="77777777" w:rsidR="005873F7" w:rsidRPr="00F93D1C" w:rsidRDefault="005873F7" w:rsidP="00734A87">
            <w:pPr>
              <w:pStyle w:val="NormalWeb"/>
              <w:spacing w:after="120" w:afterAutospacing="0"/>
              <w:rPr>
                <w:lang w:val="fr-CA"/>
              </w:rPr>
            </w:pPr>
            <w:r w:rsidRPr="00F93D1C">
              <w:rPr>
                <w:lang w:val="fr-CA"/>
              </w:rPr>
              <w:lastRenderedPageBreak/>
              <w:t> </w:t>
            </w:r>
          </w:p>
        </w:tc>
        <w:tc>
          <w:tcPr>
            <w:tcW w:w="0" w:type="auto"/>
            <w:hideMark/>
          </w:tcPr>
          <w:p w14:paraId="58F15194"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77869907" w14:textId="77777777" w:rsidTr="00734A87">
        <w:tc>
          <w:tcPr>
            <w:tcW w:w="0" w:type="auto"/>
          </w:tcPr>
          <w:p w14:paraId="196EF5FD" w14:textId="77777777" w:rsidR="005873F7" w:rsidRPr="00F93D1C" w:rsidRDefault="005873F7" w:rsidP="00734A87">
            <w:pPr>
              <w:pStyle w:val="NormalWeb"/>
              <w:spacing w:after="120" w:afterAutospacing="0"/>
            </w:pPr>
            <w:r>
              <w:t>2.</w:t>
            </w:r>
          </w:p>
        </w:tc>
        <w:tc>
          <w:tcPr>
            <w:tcW w:w="0" w:type="auto"/>
          </w:tcPr>
          <w:p w14:paraId="50DFAD98" w14:textId="77777777" w:rsidR="005873F7" w:rsidRPr="00F93D1C" w:rsidRDefault="005873F7" w:rsidP="00734A87">
            <w:pPr>
              <w:pStyle w:val="NormalWeb"/>
              <w:spacing w:after="120" w:afterAutospacing="0"/>
              <w:rPr>
                <w:lang w:val="fr-FR"/>
              </w:rPr>
            </w:pPr>
            <w:r w:rsidRPr="00F93D1C">
              <w:rPr>
                <w:lang w:val="fr-FR"/>
              </w:rPr>
              <w:t>Confirmer que les personnes ou communautés susceptibles d</w:t>
            </w:r>
            <w:r>
              <w:rPr>
                <w:lang w:val="fr-FR"/>
              </w:rPr>
              <w:t>’</w:t>
            </w:r>
            <w:r w:rsidRPr="00F93D1C">
              <w:rPr>
                <w:lang w:val="fr-FR"/>
              </w:rPr>
              <w:t>être touchées recevront un avis suffisant de ce qui suit :</w:t>
            </w:r>
          </w:p>
          <w:p w14:paraId="30139363" w14:textId="77777777" w:rsidR="005873F7" w:rsidRPr="00F93D1C" w:rsidRDefault="005873F7" w:rsidP="005873F7">
            <w:pPr>
              <w:numPr>
                <w:ilvl w:val="0"/>
                <w:numId w:val="29"/>
              </w:numPr>
              <w:spacing w:before="100" w:beforeAutospacing="1" w:after="120"/>
              <w:rPr>
                <w:rFonts w:eastAsia="Times New Roman"/>
                <w:lang w:val="fr-FR"/>
              </w:rPr>
            </w:pPr>
            <w:r w:rsidRPr="00F93D1C">
              <w:rPr>
                <w:rFonts w:eastAsia="Times New Roman"/>
                <w:lang w:val="fr-FR"/>
              </w:rPr>
              <w:t>le dépôt de la demande devant la Régie;</w:t>
            </w:r>
          </w:p>
          <w:p w14:paraId="7A09F768" w14:textId="77777777" w:rsidR="005873F7" w:rsidRPr="00F93D1C" w:rsidRDefault="005873F7" w:rsidP="005873F7">
            <w:pPr>
              <w:numPr>
                <w:ilvl w:val="0"/>
                <w:numId w:val="29"/>
              </w:numPr>
              <w:spacing w:before="100" w:beforeAutospacing="1" w:after="120"/>
              <w:rPr>
                <w:rFonts w:eastAsia="Times New Roman"/>
                <w:lang w:val="fr-FR"/>
              </w:rPr>
            </w:pPr>
            <w:r w:rsidRPr="00F93D1C">
              <w:rPr>
                <w:rFonts w:eastAsia="Times New Roman"/>
                <w:lang w:val="fr-FR"/>
              </w:rPr>
              <w:t>la démarche qu</w:t>
            </w:r>
            <w:r>
              <w:rPr>
                <w:rFonts w:eastAsia="Times New Roman"/>
                <w:lang w:val="fr-FR"/>
              </w:rPr>
              <w:t>’</w:t>
            </w:r>
            <w:r w:rsidRPr="00F93D1C">
              <w:rPr>
                <w:rFonts w:eastAsia="Times New Roman"/>
                <w:lang w:val="fr-FR"/>
              </w:rPr>
              <w:t>elles doivent suivre pour communiquer avec la Régie en tout temps, mais avant que la Commission ne rende sa décision;</w:t>
            </w:r>
          </w:p>
          <w:p w14:paraId="6B6544B1" w14:textId="77777777" w:rsidR="005873F7" w:rsidRPr="00F93D1C" w:rsidRDefault="005873F7" w:rsidP="005873F7">
            <w:pPr>
              <w:numPr>
                <w:ilvl w:val="0"/>
                <w:numId w:val="29"/>
              </w:numPr>
              <w:spacing w:before="100" w:beforeAutospacing="1" w:after="120"/>
              <w:rPr>
                <w:lang w:val="fr-FR"/>
              </w:rPr>
            </w:pPr>
            <w:r w:rsidRPr="00F93D1C">
              <w:rPr>
                <w:rFonts w:eastAsia="Times New Roman"/>
                <w:lang w:val="fr-FR"/>
              </w:rPr>
              <w:t>les moyens employés pour la notification, ainsi que le calendrier à cette fin.</w:t>
            </w:r>
          </w:p>
        </w:tc>
        <w:tc>
          <w:tcPr>
            <w:tcW w:w="0" w:type="auto"/>
          </w:tcPr>
          <w:p w14:paraId="27093A81" w14:textId="77777777" w:rsidR="005873F7" w:rsidRPr="00F93D1C" w:rsidRDefault="005873F7" w:rsidP="00734A87">
            <w:pPr>
              <w:pStyle w:val="NormalWeb"/>
              <w:spacing w:after="120" w:afterAutospacing="0"/>
              <w:rPr>
                <w:lang w:val="fr-CA"/>
              </w:rPr>
            </w:pPr>
          </w:p>
        </w:tc>
        <w:tc>
          <w:tcPr>
            <w:tcW w:w="0" w:type="auto"/>
          </w:tcPr>
          <w:p w14:paraId="2816389D" w14:textId="77777777" w:rsidR="005873F7" w:rsidRPr="00F93D1C" w:rsidRDefault="005873F7" w:rsidP="00734A87">
            <w:pPr>
              <w:pStyle w:val="NormalWeb"/>
              <w:spacing w:after="120" w:afterAutospacing="0"/>
              <w:rPr>
                <w:lang w:val="fr-CA"/>
              </w:rPr>
            </w:pPr>
          </w:p>
        </w:tc>
      </w:tr>
      <w:tr w:rsidR="005873F7" w:rsidRPr="009510F6" w14:paraId="6153494A" w14:textId="77777777" w:rsidTr="00734A87">
        <w:tc>
          <w:tcPr>
            <w:tcW w:w="0" w:type="auto"/>
            <w:gridSpan w:val="4"/>
            <w:shd w:val="clear" w:color="auto" w:fill="F2F2F2" w:themeFill="background1" w:themeFillShade="F2"/>
            <w:hideMark/>
          </w:tcPr>
          <w:p w14:paraId="01A99204" w14:textId="77777777" w:rsidR="005873F7" w:rsidRPr="00F93D1C" w:rsidRDefault="005873F7" w:rsidP="00734A87">
            <w:pPr>
              <w:pStyle w:val="NormalWeb"/>
              <w:spacing w:after="120" w:afterAutospacing="0"/>
              <w:rPr>
                <w:b/>
                <w:bCs/>
                <w:lang w:val="fr-CA"/>
              </w:rPr>
            </w:pPr>
            <w:r w:rsidRPr="00F93D1C">
              <w:rPr>
                <w:b/>
                <w:bCs/>
                <w:lang w:val="fr-CA"/>
              </w:rPr>
              <w:t>3.4.4 Justification de l</w:t>
            </w:r>
            <w:r>
              <w:rPr>
                <w:b/>
                <w:bCs/>
                <w:lang w:val="fr-CA"/>
              </w:rPr>
              <w:t>’</w:t>
            </w:r>
            <w:r w:rsidRPr="00F93D1C">
              <w:rPr>
                <w:b/>
                <w:bCs/>
                <w:lang w:val="fr-CA"/>
              </w:rPr>
              <w:t>absence d</w:t>
            </w:r>
            <w:r>
              <w:rPr>
                <w:b/>
                <w:bCs/>
                <w:lang w:val="fr-CA"/>
              </w:rPr>
              <w:t>’</w:t>
            </w:r>
            <w:r w:rsidRPr="00F93D1C">
              <w:rPr>
                <w:b/>
                <w:bCs/>
                <w:lang w:val="fr-CA"/>
              </w:rPr>
              <w:t>activités de mobilisation</w:t>
            </w:r>
          </w:p>
        </w:tc>
      </w:tr>
      <w:tr w:rsidR="005873F7" w:rsidRPr="009510F6" w14:paraId="2B2D226C" w14:textId="77777777" w:rsidTr="00734A87">
        <w:tc>
          <w:tcPr>
            <w:tcW w:w="0" w:type="auto"/>
            <w:hideMark/>
          </w:tcPr>
          <w:p w14:paraId="532F91AC" w14:textId="77777777" w:rsidR="005873F7" w:rsidRPr="00F93D1C" w:rsidRDefault="005873F7" w:rsidP="00734A87">
            <w:pPr>
              <w:pStyle w:val="NormalWeb"/>
              <w:spacing w:after="120" w:afterAutospacing="0"/>
            </w:pPr>
            <w:r w:rsidRPr="00F93D1C">
              <w:t>1.</w:t>
            </w:r>
          </w:p>
        </w:tc>
        <w:tc>
          <w:tcPr>
            <w:tcW w:w="0" w:type="auto"/>
            <w:hideMark/>
          </w:tcPr>
          <w:p w14:paraId="62F4471A" w14:textId="77777777" w:rsidR="005873F7" w:rsidRPr="00F93D1C" w:rsidRDefault="005873F7" w:rsidP="00734A87">
            <w:pPr>
              <w:pStyle w:val="NormalWeb"/>
              <w:spacing w:after="120" w:afterAutospacing="0"/>
              <w:rPr>
                <w:lang w:val="fr-FR"/>
              </w:rPr>
            </w:pPr>
            <w:r w:rsidRPr="00F93D1C">
              <w:rPr>
                <w:lang w:val="fr-FR"/>
              </w:rPr>
              <w:t>Fournir les raisons pour lesquelles la société n</w:t>
            </w:r>
            <w:r>
              <w:rPr>
                <w:lang w:val="fr-FR"/>
              </w:rPr>
              <w:t>’</w:t>
            </w:r>
            <w:r w:rsidRPr="00F93D1C">
              <w:rPr>
                <w:lang w:val="fr-FR"/>
              </w:rPr>
              <w:t>a pas jugé nécessaire de mener des activités de mobilisation, notamment les renseignements suivants :</w:t>
            </w:r>
          </w:p>
          <w:p w14:paraId="5058A58F" w14:textId="77777777" w:rsidR="005873F7" w:rsidRPr="00F93D1C" w:rsidRDefault="005873F7" w:rsidP="005873F7">
            <w:pPr>
              <w:numPr>
                <w:ilvl w:val="0"/>
                <w:numId w:val="30"/>
              </w:numPr>
              <w:spacing w:before="100" w:beforeAutospacing="1" w:after="120"/>
              <w:rPr>
                <w:rFonts w:eastAsia="Times New Roman"/>
                <w:lang w:val="fr-FR"/>
              </w:rPr>
            </w:pPr>
            <w:r w:rsidRPr="00F93D1C">
              <w:rPr>
                <w:rFonts w:eastAsia="Times New Roman"/>
                <w:lang w:val="fr-FR"/>
              </w:rPr>
              <w:t>le ou les scénarios applicables à la demande (p. ex., activités de mobilisation équivalentes, effets environnementaux ou socioéconomiques nuls ou négligeables, installations situées sur des terrains dont la société est propriétaire ou locataire);</w:t>
            </w:r>
          </w:p>
          <w:p w14:paraId="73D4351D" w14:textId="77777777" w:rsidR="005873F7" w:rsidRPr="00F93D1C" w:rsidRDefault="005873F7" w:rsidP="005873F7">
            <w:pPr>
              <w:numPr>
                <w:ilvl w:val="0"/>
                <w:numId w:val="30"/>
              </w:numPr>
              <w:spacing w:before="100" w:beforeAutospacing="1" w:after="120"/>
              <w:rPr>
                <w:rFonts w:eastAsia="Times New Roman"/>
                <w:lang w:val="fr-FR"/>
              </w:rPr>
            </w:pPr>
            <w:r w:rsidRPr="00F93D1C">
              <w:rPr>
                <w:rFonts w:eastAsia="Times New Roman"/>
                <w:lang w:val="fr-FR"/>
              </w:rPr>
              <w:t>la preuve que ces scénarios répondent aux exigences indiquées aux présentes.</w:t>
            </w:r>
          </w:p>
          <w:p w14:paraId="2F069565" w14:textId="77777777" w:rsidR="005873F7" w:rsidRPr="00F93D1C" w:rsidRDefault="005873F7" w:rsidP="00734A87">
            <w:pPr>
              <w:pStyle w:val="NormalWeb"/>
              <w:spacing w:after="120" w:afterAutospacing="0"/>
              <w:rPr>
                <w:lang w:val="fr-CA"/>
              </w:rPr>
            </w:pPr>
          </w:p>
        </w:tc>
        <w:tc>
          <w:tcPr>
            <w:tcW w:w="0" w:type="auto"/>
            <w:hideMark/>
          </w:tcPr>
          <w:p w14:paraId="2A9E00E9"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0A95AD7C"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5A4AC3C5" w14:textId="77777777" w:rsidTr="00734A87">
        <w:tc>
          <w:tcPr>
            <w:tcW w:w="0" w:type="auto"/>
            <w:gridSpan w:val="4"/>
            <w:shd w:val="clear" w:color="auto" w:fill="F2F2F2" w:themeFill="background1" w:themeFillShade="F2"/>
            <w:hideMark/>
          </w:tcPr>
          <w:p w14:paraId="7D8E61CC" w14:textId="77777777" w:rsidR="005873F7" w:rsidRPr="00F93D1C" w:rsidRDefault="005873F7" w:rsidP="00734A87">
            <w:pPr>
              <w:pStyle w:val="NormalWeb"/>
              <w:spacing w:after="120" w:afterAutospacing="0"/>
              <w:rPr>
                <w:b/>
                <w:bCs/>
                <w:lang w:val="fr-CA"/>
              </w:rPr>
            </w:pPr>
            <w:r w:rsidRPr="00F93D1C">
              <w:rPr>
                <w:b/>
                <w:bCs/>
                <w:lang w:val="fr-CA"/>
              </w:rPr>
              <w:t>3.5 Notification des tierces parties commerciales</w:t>
            </w:r>
          </w:p>
        </w:tc>
      </w:tr>
      <w:tr w:rsidR="005873F7" w:rsidRPr="009510F6" w14:paraId="1C4F87FE" w14:textId="77777777" w:rsidTr="00734A87">
        <w:tc>
          <w:tcPr>
            <w:tcW w:w="0" w:type="auto"/>
            <w:hideMark/>
          </w:tcPr>
          <w:p w14:paraId="014555BB" w14:textId="77777777" w:rsidR="005873F7" w:rsidRPr="00F93D1C" w:rsidRDefault="005873F7" w:rsidP="00734A87">
            <w:pPr>
              <w:pStyle w:val="NormalWeb"/>
              <w:spacing w:after="120" w:afterAutospacing="0"/>
            </w:pPr>
            <w:r w:rsidRPr="00F93D1C">
              <w:lastRenderedPageBreak/>
              <w:t>1.</w:t>
            </w:r>
          </w:p>
        </w:tc>
        <w:tc>
          <w:tcPr>
            <w:tcW w:w="0" w:type="auto"/>
            <w:hideMark/>
          </w:tcPr>
          <w:p w14:paraId="5BF68F65" w14:textId="77777777" w:rsidR="005873F7" w:rsidRPr="00026CB3" w:rsidRDefault="005873F7" w:rsidP="00734A87">
            <w:pPr>
              <w:pStyle w:val="NormalWeb"/>
              <w:spacing w:before="0" w:beforeAutospacing="0" w:after="120" w:afterAutospacing="0"/>
              <w:rPr>
                <w:lang w:val="fr-CA"/>
              </w:rPr>
            </w:pPr>
            <w:r w:rsidRPr="00026CB3">
              <w:rPr>
                <w:lang w:val="fr-CA"/>
              </w:rPr>
              <w:t>Confirmer que toutes les tierces parties commerciales susceptibles d</w:t>
            </w:r>
            <w:r>
              <w:rPr>
                <w:lang w:val="fr-CA"/>
              </w:rPr>
              <w:t>’</w:t>
            </w:r>
            <w:r w:rsidRPr="00026CB3">
              <w:rPr>
                <w:lang w:val="fr-CA"/>
              </w:rPr>
              <w:t>être touchées par l</w:t>
            </w:r>
            <w:r>
              <w:rPr>
                <w:lang w:val="fr-CA"/>
              </w:rPr>
              <w:t>’</w:t>
            </w:r>
            <w:r w:rsidRPr="00026CB3">
              <w:rPr>
                <w:lang w:val="fr-CA"/>
              </w:rPr>
              <w:t>issue de la demande ont été informées, et inclure :</w:t>
            </w:r>
          </w:p>
          <w:p w14:paraId="1CE7F2D5" w14:textId="77777777" w:rsidR="005873F7" w:rsidRPr="00026CB3" w:rsidRDefault="005873F7" w:rsidP="005873F7">
            <w:pPr>
              <w:pStyle w:val="NormalWeb"/>
              <w:numPr>
                <w:ilvl w:val="0"/>
                <w:numId w:val="40"/>
              </w:numPr>
              <w:spacing w:before="0" w:beforeAutospacing="0" w:after="120" w:afterAutospacing="0"/>
              <w:rPr>
                <w:lang w:val="fr-CA"/>
              </w:rPr>
            </w:pPr>
            <w:r w:rsidRPr="00026CB3">
              <w:rPr>
                <w:lang w:val="fr-CA"/>
              </w:rPr>
              <w:t>une description des moyens employés pour communiquer avec ces parties;</w:t>
            </w:r>
          </w:p>
          <w:p w14:paraId="095B8BDB" w14:textId="77777777" w:rsidR="005873F7" w:rsidRPr="00F93D1C" w:rsidRDefault="005873F7" w:rsidP="005873F7">
            <w:pPr>
              <w:pStyle w:val="NormalWeb"/>
              <w:numPr>
                <w:ilvl w:val="0"/>
                <w:numId w:val="40"/>
              </w:numPr>
              <w:spacing w:before="0" w:beforeAutospacing="0" w:after="120" w:afterAutospacing="0"/>
              <w:rPr>
                <w:lang w:val="fr-CA"/>
              </w:rPr>
            </w:pPr>
            <w:r w:rsidRPr="00026CB3">
              <w:rPr>
                <w:lang w:val="fr-CA"/>
              </w:rPr>
              <w:t>la date où les parties ont reçu l</w:t>
            </w:r>
            <w:r>
              <w:rPr>
                <w:lang w:val="fr-CA"/>
              </w:rPr>
              <w:t>’</w:t>
            </w:r>
            <w:r w:rsidRPr="00026CB3">
              <w:rPr>
                <w:lang w:val="fr-CA"/>
              </w:rPr>
              <w:t>avis.</w:t>
            </w:r>
          </w:p>
        </w:tc>
        <w:tc>
          <w:tcPr>
            <w:tcW w:w="0" w:type="auto"/>
            <w:hideMark/>
          </w:tcPr>
          <w:p w14:paraId="1811060F"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60223B73"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593AA082" w14:textId="77777777" w:rsidTr="00734A87">
        <w:tc>
          <w:tcPr>
            <w:tcW w:w="0" w:type="auto"/>
            <w:hideMark/>
          </w:tcPr>
          <w:p w14:paraId="3220CD40" w14:textId="77777777" w:rsidR="005873F7" w:rsidRPr="00F93D1C" w:rsidRDefault="005873F7" w:rsidP="00734A87">
            <w:pPr>
              <w:pStyle w:val="NormalWeb"/>
              <w:spacing w:after="120" w:afterAutospacing="0"/>
            </w:pPr>
            <w:r w:rsidRPr="00F93D1C">
              <w:t>2.</w:t>
            </w:r>
          </w:p>
        </w:tc>
        <w:tc>
          <w:tcPr>
            <w:tcW w:w="0" w:type="auto"/>
            <w:hideMark/>
          </w:tcPr>
          <w:p w14:paraId="2F6EF002" w14:textId="77777777" w:rsidR="005873F7" w:rsidRPr="00026CB3" w:rsidRDefault="005873F7" w:rsidP="00734A87">
            <w:pPr>
              <w:pStyle w:val="NormalWeb"/>
              <w:spacing w:before="0" w:beforeAutospacing="0" w:after="120" w:afterAutospacing="0"/>
              <w:rPr>
                <w:lang w:val="fr-CA"/>
              </w:rPr>
            </w:pPr>
            <w:r w:rsidRPr="00026CB3">
              <w:rPr>
                <w:lang w:val="fr-CA"/>
              </w:rPr>
              <w:t>Fournir des détails sur les préoccupations soulevées par les tierces parties. Cela peut comprendre :</w:t>
            </w:r>
          </w:p>
          <w:p w14:paraId="4DFA5BCF" w14:textId="77777777" w:rsidR="005873F7" w:rsidRPr="00026CB3" w:rsidRDefault="005873F7" w:rsidP="005873F7">
            <w:pPr>
              <w:pStyle w:val="NormalWeb"/>
              <w:numPr>
                <w:ilvl w:val="0"/>
                <w:numId w:val="41"/>
              </w:numPr>
              <w:spacing w:before="0" w:beforeAutospacing="0" w:after="120" w:afterAutospacing="0"/>
              <w:rPr>
                <w:lang w:val="fr-CA"/>
              </w:rPr>
            </w:pPr>
            <w:r w:rsidRPr="00026CB3">
              <w:rPr>
                <w:lang w:val="fr-CA"/>
              </w:rPr>
              <w:t>une confirmation qu</w:t>
            </w:r>
            <w:r>
              <w:rPr>
                <w:lang w:val="fr-CA"/>
              </w:rPr>
              <w:t>’</w:t>
            </w:r>
            <w:r w:rsidRPr="00026CB3">
              <w:rPr>
                <w:lang w:val="fr-CA"/>
              </w:rPr>
              <w:t>aucune préoccupation n</w:t>
            </w:r>
            <w:r>
              <w:rPr>
                <w:lang w:val="fr-CA"/>
              </w:rPr>
              <w:t>’</w:t>
            </w:r>
            <w:r w:rsidRPr="00026CB3">
              <w:rPr>
                <w:lang w:val="fr-CA"/>
              </w:rPr>
              <w:t>a été soulevée;</w:t>
            </w:r>
          </w:p>
          <w:p w14:paraId="18A1014C" w14:textId="77777777" w:rsidR="005873F7" w:rsidRPr="00026CB3" w:rsidRDefault="005873F7" w:rsidP="005873F7">
            <w:pPr>
              <w:pStyle w:val="NormalWeb"/>
              <w:numPr>
                <w:ilvl w:val="0"/>
                <w:numId w:val="41"/>
              </w:numPr>
              <w:spacing w:before="0" w:beforeAutospacing="0" w:after="120" w:afterAutospacing="0"/>
              <w:rPr>
                <w:lang w:val="fr-CA"/>
              </w:rPr>
            </w:pPr>
            <w:r w:rsidRPr="00026CB3">
              <w:rPr>
                <w:lang w:val="fr-CA"/>
              </w:rPr>
              <w:t>une confirmation que les préoccupations soulevées ont été résolues;</w:t>
            </w:r>
          </w:p>
          <w:p w14:paraId="73BB8611" w14:textId="77777777" w:rsidR="005873F7" w:rsidRPr="00F93D1C" w:rsidRDefault="005873F7" w:rsidP="005873F7">
            <w:pPr>
              <w:pStyle w:val="NormalWeb"/>
              <w:numPr>
                <w:ilvl w:val="0"/>
                <w:numId w:val="41"/>
              </w:numPr>
              <w:spacing w:before="0" w:beforeAutospacing="0" w:after="120" w:afterAutospacing="0"/>
              <w:rPr>
                <w:lang w:val="fr-CA"/>
              </w:rPr>
            </w:pPr>
            <w:r w:rsidRPr="00026CB3">
              <w:rPr>
                <w:lang w:val="fr-CA"/>
              </w:rPr>
              <w:t>la liste des tierces parties commerciales qui ont soulevé des préoccupations non encore résolues et un exposé de ces préoccupations.</w:t>
            </w:r>
          </w:p>
        </w:tc>
        <w:tc>
          <w:tcPr>
            <w:tcW w:w="0" w:type="auto"/>
            <w:hideMark/>
          </w:tcPr>
          <w:p w14:paraId="7C13229F"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0524360F"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7C2E88F3" w14:textId="77777777" w:rsidTr="00734A87">
        <w:tc>
          <w:tcPr>
            <w:tcW w:w="0" w:type="auto"/>
            <w:hideMark/>
          </w:tcPr>
          <w:p w14:paraId="392C8ADF" w14:textId="77777777" w:rsidR="005873F7" w:rsidRPr="00F93D1C" w:rsidRDefault="005873F7" w:rsidP="00734A87">
            <w:pPr>
              <w:pStyle w:val="NormalWeb"/>
              <w:spacing w:after="120" w:afterAutospacing="0"/>
            </w:pPr>
            <w:r w:rsidRPr="00F93D1C">
              <w:t>3.</w:t>
            </w:r>
          </w:p>
        </w:tc>
        <w:tc>
          <w:tcPr>
            <w:tcW w:w="0" w:type="auto"/>
            <w:hideMark/>
          </w:tcPr>
          <w:p w14:paraId="7CD85936" w14:textId="77777777" w:rsidR="005873F7" w:rsidRPr="00F93D1C" w:rsidRDefault="005873F7" w:rsidP="00734A87">
            <w:pPr>
              <w:pStyle w:val="NormalWeb"/>
              <w:spacing w:after="120" w:afterAutospacing="0"/>
              <w:rPr>
                <w:lang w:val="fr-CA"/>
              </w:rPr>
            </w:pPr>
            <w:r w:rsidRPr="00F93D1C">
              <w:rPr>
                <w:lang w:val="fr-CA"/>
              </w:rPr>
              <w:t>Liste des tierces parties intéressées qui se sont déclarées comme telles, et confirmation qu</w:t>
            </w:r>
            <w:r>
              <w:rPr>
                <w:lang w:val="fr-CA"/>
              </w:rPr>
              <w:t>’</w:t>
            </w:r>
            <w:r w:rsidRPr="00F93D1C">
              <w:rPr>
                <w:lang w:val="fr-CA"/>
              </w:rPr>
              <w:t xml:space="preserve">elles ont reçu un </w:t>
            </w:r>
            <w:r>
              <w:rPr>
                <w:lang w:val="fr-CA"/>
              </w:rPr>
              <w:t>avis.</w:t>
            </w:r>
          </w:p>
        </w:tc>
        <w:tc>
          <w:tcPr>
            <w:tcW w:w="0" w:type="auto"/>
            <w:hideMark/>
          </w:tcPr>
          <w:p w14:paraId="12E36268"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3842F7F0"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61F65486" w14:textId="77777777" w:rsidTr="00734A87">
        <w:tc>
          <w:tcPr>
            <w:tcW w:w="0" w:type="auto"/>
            <w:hideMark/>
          </w:tcPr>
          <w:p w14:paraId="2048DF85" w14:textId="77777777" w:rsidR="005873F7" w:rsidRPr="00F93D1C" w:rsidRDefault="005873F7" w:rsidP="00734A87">
            <w:pPr>
              <w:pStyle w:val="NormalWeb"/>
              <w:spacing w:after="120" w:afterAutospacing="0"/>
            </w:pPr>
            <w:r w:rsidRPr="00F93D1C">
              <w:t>4.</w:t>
            </w:r>
          </w:p>
        </w:tc>
        <w:tc>
          <w:tcPr>
            <w:tcW w:w="0" w:type="auto"/>
            <w:hideMark/>
          </w:tcPr>
          <w:p w14:paraId="26B3B3EE" w14:textId="77777777" w:rsidR="005873F7" w:rsidRPr="00F93D1C" w:rsidRDefault="005873F7" w:rsidP="00734A87">
            <w:pPr>
              <w:pStyle w:val="NormalWeb"/>
              <w:spacing w:after="120" w:afterAutospacing="0"/>
              <w:rPr>
                <w:lang w:val="fr-CA"/>
              </w:rPr>
            </w:pPr>
            <w:r w:rsidRPr="00026CB3">
              <w:rPr>
                <w:lang w:val="fr-CA"/>
              </w:rPr>
              <w:t>Donner une explication dans l</w:t>
            </w:r>
            <w:r>
              <w:rPr>
                <w:lang w:val="fr-CA"/>
              </w:rPr>
              <w:t>’</w:t>
            </w:r>
            <w:r w:rsidRPr="00026CB3">
              <w:rPr>
                <w:lang w:val="fr-CA"/>
              </w:rPr>
              <w:t>éventualité où la notification des tierces parties commerciales n</w:t>
            </w:r>
            <w:r>
              <w:rPr>
                <w:lang w:val="fr-CA"/>
              </w:rPr>
              <w:t>’</w:t>
            </w:r>
            <w:r w:rsidRPr="00026CB3">
              <w:rPr>
                <w:lang w:val="fr-CA"/>
              </w:rPr>
              <w:t>aurait pas été jugée nécessaire.</w:t>
            </w:r>
          </w:p>
        </w:tc>
        <w:tc>
          <w:tcPr>
            <w:tcW w:w="0" w:type="auto"/>
            <w:hideMark/>
          </w:tcPr>
          <w:p w14:paraId="570A774B"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478F5D2D" w14:textId="77777777" w:rsidR="005873F7" w:rsidRPr="00F93D1C" w:rsidRDefault="005873F7" w:rsidP="00734A87">
            <w:pPr>
              <w:pStyle w:val="NormalWeb"/>
              <w:spacing w:after="120" w:afterAutospacing="0"/>
              <w:rPr>
                <w:lang w:val="fr-CA"/>
              </w:rPr>
            </w:pPr>
            <w:r w:rsidRPr="00F93D1C">
              <w:rPr>
                <w:lang w:val="fr-CA"/>
              </w:rPr>
              <w:t> </w:t>
            </w:r>
          </w:p>
        </w:tc>
      </w:tr>
    </w:tbl>
    <w:p w14:paraId="421575F7" w14:textId="77777777" w:rsidR="005873F7" w:rsidRPr="00F93D1C" w:rsidRDefault="005873F7" w:rsidP="005873F7">
      <w:pPr>
        <w:pStyle w:val="Heading2"/>
        <w:spacing w:after="120" w:afterAutospacing="0"/>
        <w:rPr>
          <w:lang w:val="fr-FR"/>
        </w:rPr>
      </w:pPr>
      <w:bookmarkStart w:id="5" w:name="_Toc132877790"/>
      <w:r w:rsidRPr="00F93D1C">
        <w:rPr>
          <w:lang w:val="fr-FR"/>
        </w:rPr>
        <w:t>Chapitre 4 – Sections 4.1 et 4.2 : Exigences communes pour les projets concrets</w:t>
      </w:r>
      <w:bookmarkEnd w:id="5"/>
    </w:p>
    <w:tbl>
      <w:tblPr>
        <w:tblStyle w:val="FM"/>
        <w:tblW w:w="0" w:type="auto"/>
        <w:tblLook w:val="04A0" w:firstRow="1" w:lastRow="0" w:firstColumn="1" w:lastColumn="0" w:noHBand="0" w:noVBand="1"/>
      </w:tblPr>
      <w:tblGrid>
        <w:gridCol w:w="311"/>
        <w:gridCol w:w="6289"/>
        <w:gridCol w:w="1343"/>
        <w:gridCol w:w="1407"/>
      </w:tblGrid>
      <w:tr w:rsidR="005873F7" w:rsidRPr="009510F6" w14:paraId="6919AF45" w14:textId="77777777" w:rsidTr="00734A87">
        <w:tc>
          <w:tcPr>
            <w:tcW w:w="0" w:type="auto"/>
            <w:gridSpan w:val="4"/>
            <w:hideMark/>
          </w:tcPr>
          <w:p w14:paraId="4C5B640A" w14:textId="77777777" w:rsidR="005873F7" w:rsidRPr="00F93D1C" w:rsidRDefault="005873F7" w:rsidP="00734A87">
            <w:pPr>
              <w:spacing w:after="120"/>
              <w:jc w:val="center"/>
              <w:rPr>
                <w:rFonts w:eastAsia="Times New Roman"/>
                <w:sz w:val="24"/>
                <w:lang w:val="fr-CA"/>
              </w:rPr>
            </w:pPr>
          </w:p>
        </w:tc>
      </w:tr>
      <w:tr w:rsidR="005873F7" w:rsidRPr="009510F6" w14:paraId="705AAFC7" w14:textId="77777777" w:rsidTr="00734A87">
        <w:tc>
          <w:tcPr>
            <w:tcW w:w="0" w:type="auto"/>
            <w:shd w:val="clear" w:color="auto" w:fill="F2F2F2" w:themeFill="background1" w:themeFillShade="F2"/>
            <w:hideMark/>
          </w:tcPr>
          <w:p w14:paraId="1965C987" w14:textId="77777777" w:rsidR="005873F7" w:rsidRPr="00F93D1C" w:rsidRDefault="005873F7" w:rsidP="00734A87">
            <w:pPr>
              <w:pStyle w:val="NormalWeb"/>
              <w:spacing w:after="120" w:afterAutospacing="0"/>
              <w:jc w:val="center"/>
              <w:rPr>
                <w:b/>
                <w:bCs/>
                <w:lang w:val="fr-CA"/>
              </w:rPr>
            </w:pPr>
            <w:r w:rsidRPr="00F93D1C">
              <w:rPr>
                <w:b/>
                <w:bCs/>
                <w:lang w:val="fr-CA"/>
              </w:rPr>
              <w:t> </w:t>
            </w:r>
          </w:p>
        </w:tc>
        <w:tc>
          <w:tcPr>
            <w:tcW w:w="0" w:type="auto"/>
            <w:shd w:val="clear" w:color="auto" w:fill="F2F2F2" w:themeFill="background1" w:themeFillShade="F2"/>
            <w:hideMark/>
          </w:tcPr>
          <w:p w14:paraId="70F10340" w14:textId="77777777" w:rsidR="005873F7" w:rsidRPr="00F93D1C" w:rsidRDefault="005873F7" w:rsidP="00734A87">
            <w:pPr>
              <w:pStyle w:val="NormalWeb"/>
              <w:spacing w:after="120" w:afterAutospacing="0"/>
              <w:jc w:val="center"/>
              <w:rPr>
                <w:b/>
                <w:bCs/>
              </w:rPr>
            </w:pPr>
            <w:r w:rsidRPr="00F93D1C">
              <w:rPr>
                <w:b/>
                <w:bCs/>
              </w:rPr>
              <w:t>Exigences de dépôt</w:t>
            </w:r>
          </w:p>
        </w:tc>
        <w:tc>
          <w:tcPr>
            <w:tcW w:w="0" w:type="auto"/>
            <w:shd w:val="clear" w:color="auto" w:fill="F2F2F2" w:themeFill="background1" w:themeFillShade="F2"/>
            <w:hideMark/>
          </w:tcPr>
          <w:p w14:paraId="6916ABD4" w14:textId="77777777" w:rsidR="005873F7" w:rsidRPr="00F93D1C" w:rsidRDefault="005873F7" w:rsidP="00734A87">
            <w:pPr>
              <w:pStyle w:val="NormalWeb"/>
              <w:spacing w:after="120" w:afterAutospacing="0"/>
              <w:jc w:val="center"/>
              <w:rPr>
                <w:b/>
                <w:bCs/>
              </w:rPr>
            </w:pPr>
            <w:r w:rsidRPr="00F93D1C">
              <w:rPr>
                <w:b/>
                <w:bCs/>
              </w:rPr>
              <w:t>Dans la demande?</w:t>
            </w:r>
            <w:r w:rsidRPr="00F93D1C">
              <w:rPr>
                <w:b/>
                <w:bCs/>
              </w:rPr>
              <w:br/>
              <w:t>Références</w:t>
            </w:r>
          </w:p>
        </w:tc>
        <w:tc>
          <w:tcPr>
            <w:tcW w:w="0" w:type="auto"/>
            <w:shd w:val="clear" w:color="auto" w:fill="F2F2F2" w:themeFill="background1" w:themeFillShade="F2"/>
            <w:hideMark/>
          </w:tcPr>
          <w:p w14:paraId="25CACE57" w14:textId="77777777" w:rsidR="005873F7" w:rsidRPr="00F93D1C" w:rsidRDefault="005873F7" w:rsidP="00734A87">
            <w:pPr>
              <w:pStyle w:val="NormalWeb"/>
              <w:spacing w:after="120" w:afterAutospacing="0"/>
              <w:jc w:val="center"/>
              <w:rPr>
                <w:b/>
                <w:bCs/>
                <w:lang w:val="fr-CA"/>
              </w:rPr>
            </w:pPr>
            <w:r w:rsidRPr="00F93D1C">
              <w:rPr>
                <w:b/>
                <w:bCs/>
                <w:lang w:val="fr-CA"/>
              </w:rPr>
              <w:t>Non dans la demande?</w:t>
            </w:r>
            <w:r w:rsidRPr="00F93D1C">
              <w:rPr>
                <w:b/>
                <w:bCs/>
                <w:lang w:val="fr-CA"/>
              </w:rPr>
              <w:br/>
              <w:t>Explication</w:t>
            </w:r>
          </w:p>
        </w:tc>
      </w:tr>
      <w:tr w:rsidR="005873F7" w:rsidRPr="00F93D1C" w14:paraId="0C8BF591" w14:textId="77777777" w:rsidTr="00734A87">
        <w:tc>
          <w:tcPr>
            <w:tcW w:w="0" w:type="auto"/>
            <w:gridSpan w:val="4"/>
            <w:shd w:val="clear" w:color="auto" w:fill="F2F2F2" w:themeFill="background1" w:themeFillShade="F2"/>
            <w:hideMark/>
          </w:tcPr>
          <w:p w14:paraId="62164CC4" w14:textId="77777777" w:rsidR="005873F7" w:rsidRPr="00F93D1C" w:rsidRDefault="005873F7" w:rsidP="00734A87">
            <w:pPr>
              <w:pStyle w:val="NormalWeb"/>
              <w:spacing w:after="120" w:afterAutospacing="0"/>
              <w:jc w:val="both"/>
              <w:rPr>
                <w:b/>
                <w:bCs/>
              </w:rPr>
            </w:pPr>
            <w:r w:rsidRPr="00F93D1C">
              <w:rPr>
                <w:b/>
                <w:bCs/>
              </w:rPr>
              <w:t>4.1 Description du projet</w:t>
            </w:r>
          </w:p>
        </w:tc>
      </w:tr>
      <w:tr w:rsidR="005873F7" w:rsidRPr="009510F6" w14:paraId="6F621B79" w14:textId="77777777" w:rsidTr="00734A87">
        <w:tc>
          <w:tcPr>
            <w:tcW w:w="0" w:type="auto"/>
            <w:hideMark/>
          </w:tcPr>
          <w:p w14:paraId="7058608A" w14:textId="77777777" w:rsidR="005873F7" w:rsidRPr="00F93D1C" w:rsidRDefault="005873F7" w:rsidP="00734A87">
            <w:pPr>
              <w:pStyle w:val="NormalWeb"/>
              <w:spacing w:after="120" w:afterAutospacing="0"/>
            </w:pPr>
            <w:r w:rsidRPr="00F93D1C">
              <w:t>1.</w:t>
            </w:r>
          </w:p>
        </w:tc>
        <w:tc>
          <w:tcPr>
            <w:tcW w:w="0" w:type="auto"/>
            <w:hideMark/>
          </w:tcPr>
          <w:p w14:paraId="097C7610" w14:textId="77777777" w:rsidR="005873F7" w:rsidRPr="00F93D1C" w:rsidRDefault="005873F7" w:rsidP="00734A87">
            <w:pPr>
              <w:pStyle w:val="NormalWeb"/>
              <w:spacing w:after="120" w:afterAutospacing="0"/>
              <w:rPr>
                <w:lang w:val="fr-CA"/>
              </w:rPr>
            </w:pPr>
            <w:r w:rsidRPr="006B0346">
              <w:rPr>
                <w:lang w:val="fr-CA"/>
              </w:rPr>
              <w:t>Répertorier et décrire les éléments constitutifs du projet, les activités et les travaux connexes (p. ex., canalisations, vannes, compresseurs, pompes et voies d</w:t>
            </w:r>
            <w:r>
              <w:rPr>
                <w:lang w:val="fr-CA"/>
              </w:rPr>
              <w:t>’</w:t>
            </w:r>
            <w:r w:rsidRPr="006B0346">
              <w:rPr>
                <w:lang w:val="fr-CA"/>
              </w:rPr>
              <w:t>accès, y compris les ponts provisoires et permanents, baraquements de chantier, terminaux maritimes et installations de chargement).</w:t>
            </w:r>
          </w:p>
        </w:tc>
        <w:tc>
          <w:tcPr>
            <w:tcW w:w="0" w:type="auto"/>
            <w:hideMark/>
          </w:tcPr>
          <w:p w14:paraId="06C9F4E5"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0CC4A7B2"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58DBAEF0" w14:textId="77777777" w:rsidTr="00734A87">
        <w:tc>
          <w:tcPr>
            <w:tcW w:w="0" w:type="auto"/>
            <w:hideMark/>
          </w:tcPr>
          <w:p w14:paraId="21C4D98F" w14:textId="77777777" w:rsidR="005873F7" w:rsidRPr="00F93D1C" w:rsidRDefault="005873F7" w:rsidP="00734A87">
            <w:pPr>
              <w:pStyle w:val="NormalWeb"/>
              <w:spacing w:after="120" w:afterAutospacing="0"/>
            </w:pPr>
            <w:r w:rsidRPr="00F93D1C">
              <w:t>2.</w:t>
            </w:r>
          </w:p>
        </w:tc>
        <w:tc>
          <w:tcPr>
            <w:tcW w:w="0" w:type="auto"/>
            <w:hideMark/>
          </w:tcPr>
          <w:p w14:paraId="17DB0C4F" w14:textId="77777777" w:rsidR="005873F7" w:rsidRPr="00F93D1C" w:rsidRDefault="005873F7" w:rsidP="00734A87">
            <w:pPr>
              <w:pStyle w:val="NormalWeb"/>
              <w:spacing w:after="120" w:afterAutospacing="0"/>
              <w:rPr>
                <w:lang w:val="fr-CA"/>
              </w:rPr>
            </w:pPr>
            <w:r w:rsidRPr="006B0346">
              <w:rPr>
                <w:lang w:val="fr-CA"/>
              </w:rPr>
              <w:t>Décrire l</w:t>
            </w:r>
            <w:r>
              <w:rPr>
                <w:lang w:val="fr-CA"/>
              </w:rPr>
              <w:t>’</w:t>
            </w:r>
            <w:r w:rsidRPr="006B0346">
              <w:rPr>
                <w:lang w:val="fr-CA"/>
              </w:rPr>
              <w:t>emplacement du projet et les critères employés pour déterminer le tracé ou le site proposé.</w:t>
            </w:r>
          </w:p>
        </w:tc>
        <w:tc>
          <w:tcPr>
            <w:tcW w:w="0" w:type="auto"/>
            <w:hideMark/>
          </w:tcPr>
          <w:p w14:paraId="4973DF82"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7D524987"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34168798" w14:textId="77777777" w:rsidTr="00734A87">
        <w:tc>
          <w:tcPr>
            <w:tcW w:w="0" w:type="auto"/>
            <w:hideMark/>
          </w:tcPr>
          <w:p w14:paraId="7ED3006E" w14:textId="77777777" w:rsidR="005873F7" w:rsidRPr="00F93D1C" w:rsidRDefault="005873F7" w:rsidP="00734A87">
            <w:pPr>
              <w:pStyle w:val="NormalWeb"/>
              <w:spacing w:after="120" w:afterAutospacing="0"/>
            </w:pPr>
            <w:r w:rsidRPr="00F93D1C">
              <w:t>3.</w:t>
            </w:r>
          </w:p>
        </w:tc>
        <w:tc>
          <w:tcPr>
            <w:tcW w:w="0" w:type="auto"/>
            <w:hideMark/>
          </w:tcPr>
          <w:p w14:paraId="7FC47498" w14:textId="77777777" w:rsidR="005873F7" w:rsidRPr="00F93D1C" w:rsidRDefault="005873F7" w:rsidP="00734A87">
            <w:pPr>
              <w:pStyle w:val="NormalWeb"/>
              <w:spacing w:after="120" w:afterAutospacing="0"/>
              <w:rPr>
                <w:lang w:val="fr-CA"/>
              </w:rPr>
            </w:pPr>
            <w:r w:rsidRPr="006B0346">
              <w:rPr>
                <w:lang w:val="fr-CA"/>
              </w:rPr>
              <w:t>Décrire le mode et le calendrier d</w:t>
            </w:r>
            <w:r>
              <w:rPr>
                <w:lang w:val="fr-CA"/>
              </w:rPr>
              <w:t>’</w:t>
            </w:r>
            <w:r w:rsidRPr="006B0346">
              <w:rPr>
                <w:lang w:val="fr-CA"/>
              </w:rPr>
              <w:t>exécution du projet.</w:t>
            </w:r>
          </w:p>
        </w:tc>
        <w:tc>
          <w:tcPr>
            <w:tcW w:w="0" w:type="auto"/>
            <w:hideMark/>
          </w:tcPr>
          <w:p w14:paraId="2EB9D625"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2A5904B6"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4687C9A5" w14:textId="77777777" w:rsidTr="00734A87">
        <w:tc>
          <w:tcPr>
            <w:tcW w:w="0" w:type="auto"/>
            <w:hideMark/>
          </w:tcPr>
          <w:p w14:paraId="5F5CA503" w14:textId="77777777" w:rsidR="005873F7" w:rsidRPr="00F93D1C" w:rsidRDefault="005873F7" w:rsidP="00734A87">
            <w:pPr>
              <w:pStyle w:val="NormalWeb"/>
              <w:spacing w:after="120" w:afterAutospacing="0"/>
            </w:pPr>
            <w:r w:rsidRPr="00F93D1C">
              <w:t>4.</w:t>
            </w:r>
          </w:p>
        </w:tc>
        <w:tc>
          <w:tcPr>
            <w:tcW w:w="0" w:type="auto"/>
            <w:hideMark/>
          </w:tcPr>
          <w:p w14:paraId="00335948" w14:textId="77777777" w:rsidR="005873F7" w:rsidRPr="00F93D1C" w:rsidRDefault="005873F7" w:rsidP="00734A87">
            <w:pPr>
              <w:pStyle w:val="NormalWeb"/>
              <w:spacing w:after="120" w:afterAutospacing="0"/>
              <w:rPr>
                <w:lang w:val="fr-CA"/>
              </w:rPr>
            </w:pPr>
            <w:r w:rsidRPr="006B0346">
              <w:rPr>
                <w:lang w:val="fr-CA"/>
              </w:rPr>
              <w:t>Description des installations devant être construites par des tiers et qui sont nécessaires pour la réalisation des installations proposées</w:t>
            </w:r>
          </w:p>
        </w:tc>
        <w:tc>
          <w:tcPr>
            <w:tcW w:w="0" w:type="auto"/>
            <w:hideMark/>
          </w:tcPr>
          <w:p w14:paraId="4CF4D5EE"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67BFDCD5"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6BB3D192" w14:textId="77777777" w:rsidTr="00734A87">
        <w:trPr>
          <w:trHeight w:val="3968"/>
        </w:trPr>
        <w:tc>
          <w:tcPr>
            <w:tcW w:w="0" w:type="auto"/>
            <w:hideMark/>
          </w:tcPr>
          <w:p w14:paraId="624F98DB" w14:textId="77777777" w:rsidR="005873F7" w:rsidRPr="00F93D1C" w:rsidRDefault="005873F7" w:rsidP="00734A87">
            <w:pPr>
              <w:pStyle w:val="NormalWeb"/>
              <w:spacing w:after="120" w:afterAutospacing="0"/>
            </w:pPr>
            <w:r w:rsidRPr="00F93D1C">
              <w:lastRenderedPageBreak/>
              <w:t>5.</w:t>
            </w:r>
          </w:p>
        </w:tc>
        <w:tc>
          <w:tcPr>
            <w:tcW w:w="0" w:type="auto"/>
            <w:hideMark/>
          </w:tcPr>
          <w:p w14:paraId="22A7E233" w14:textId="77777777" w:rsidR="005873F7" w:rsidRDefault="005873F7" w:rsidP="00734A87">
            <w:pPr>
              <w:spacing w:after="120"/>
              <w:rPr>
                <w:lang w:val="fr-CA"/>
              </w:rPr>
            </w:pPr>
            <w:r w:rsidRPr="006B0346">
              <w:rPr>
                <w:lang w:val="fr-CA"/>
              </w:rPr>
              <w:t>Préciser le montant estimatif des dépenses totales en immobilisations, les coûts d</w:t>
            </w:r>
            <w:r>
              <w:rPr>
                <w:lang w:val="fr-CA"/>
              </w:rPr>
              <w:t>’</w:t>
            </w:r>
            <w:r w:rsidRPr="006B0346">
              <w:rPr>
                <w:lang w:val="fr-CA"/>
              </w:rPr>
              <w:t>exploitation supplémentaires et les changements aux coûts estimatifs de cessation d</w:t>
            </w:r>
            <w:r>
              <w:rPr>
                <w:lang w:val="fr-CA"/>
              </w:rPr>
              <w:t>’</w:t>
            </w:r>
            <w:r w:rsidRPr="006B0346">
              <w:rPr>
                <w:lang w:val="fr-CA"/>
              </w:rPr>
              <w:t>exploitation, le cas échéant, pour les catégories suivantes :</w:t>
            </w:r>
          </w:p>
          <w:p w14:paraId="1D9D93CC" w14:textId="77777777" w:rsidR="005873F7" w:rsidRPr="006B0346" w:rsidRDefault="005873F7" w:rsidP="005873F7">
            <w:pPr>
              <w:pStyle w:val="ListParagraph"/>
              <w:numPr>
                <w:ilvl w:val="0"/>
                <w:numId w:val="42"/>
              </w:numPr>
              <w:spacing w:after="120"/>
              <w:contextualSpacing w:val="0"/>
              <w:rPr>
                <w:lang w:val="fr-CA"/>
              </w:rPr>
            </w:pPr>
            <w:r w:rsidRPr="006B0346">
              <w:rPr>
                <w:lang w:val="fr-CA"/>
              </w:rPr>
              <w:t>pipelines;</w:t>
            </w:r>
          </w:p>
          <w:p w14:paraId="413BC7B6" w14:textId="77777777" w:rsidR="005873F7" w:rsidRPr="00C655DE" w:rsidRDefault="005873F7" w:rsidP="005873F7">
            <w:pPr>
              <w:pStyle w:val="ListParagraph"/>
              <w:numPr>
                <w:ilvl w:val="0"/>
                <w:numId w:val="39"/>
              </w:numPr>
              <w:spacing w:after="120"/>
              <w:contextualSpacing w:val="0"/>
              <w:rPr>
                <w:lang w:val="fr-CA"/>
              </w:rPr>
            </w:pPr>
            <w:r w:rsidRPr="00C655DE">
              <w:rPr>
                <w:lang w:val="fr-CA"/>
              </w:rPr>
              <w:t>compresseurs ou pompes;</w:t>
            </w:r>
          </w:p>
          <w:p w14:paraId="2D695959" w14:textId="77777777" w:rsidR="005873F7" w:rsidRPr="00C655DE" w:rsidRDefault="005873F7" w:rsidP="005873F7">
            <w:pPr>
              <w:pStyle w:val="ListParagraph"/>
              <w:numPr>
                <w:ilvl w:val="0"/>
                <w:numId w:val="39"/>
              </w:numPr>
              <w:spacing w:after="120"/>
              <w:contextualSpacing w:val="0"/>
              <w:rPr>
                <w:lang w:val="fr-CA"/>
              </w:rPr>
            </w:pPr>
            <w:r w:rsidRPr="00C655DE">
              <w:rPr>
                <w:lang w:val="fr-CA"/>
              </w:rPr>
              <w:t>stations de comptage et régulateurs de débit;</w:t>
            </w:r>
          </w:p>
          <w:p w14:paraId="3D958911" w14:textId="77777777" w:rsidR="005873F7" w:rsidRPr="00C655DE" w:rsidRDefault="005873F7" w:rsidP="005873F7">
            <w:pPr>
              <w:pStyle w:val="ListParagraph"/>
              <w:numPr>
                <w:ilvl w:val="0"/>
                <w:numId w:val="39"/>
              </w:numPr>
              <w:spacing w:after="120"/>
              <w:contextualSpacing w:val="0"/>
              <w:rPr>
                <w:lang w:val="fr-CA"/>
              </w:rPr>
            </w:pPr>
            <w:r w:rsidRPr="00C655DE">
              <w:rPr>
                <w:lang w:val="fr-CA"/>
              </w:rPr>
              <w:t>installations de stockage;</w:t>
            </w:r>
          </w:p>
          <w:p w14:paraId="2CB833EF" w14:textId="77777777" w:rsidR="005873F7" w:rsidRPr="00C655DE" w:rsidRDefault="005873F7" w:rsidP="005873F7">
            <w:pPr>
              <w:pStyle w:val="ListParagraph"/>
              <w:numPr>
                <w:ilvl w:val="0"/>
                <w:numId w:val="39"/>
              </w:numPr>
              <w:spacing w:after="120"/>
              <w:contextualSpacing w:val="0"/>
              <w:rPr>
                <w:lang w:val="fr-CA"/>
              </w:rPr>
            </w:pPr>
            <w:r w:rsidRPr="00C655DE">
              <w:rPr>
                <w:lang w:val="fr-CA"/>
              </w:rPr>
              <w:t>autres installations;</w:t>
            </w:r>
          </w:p>
          <w:p w14:paraId="31AD1ABD" w14:textId="77777777" w:rsidR="005873F7" w:rsidRPr="00C655DE" w:rsidRDefault="005873F7" w:rsidP="005873F7">
            <w:pPr>
              <w:pStyle w:val="ListParagraph"/>
              <w:numPr>
                <w:ilvl w:val="0"/>
                <w:numId w:val="39"/>
              </w:numPr>
              <w:spacing w:after="120"/>
              <w:contextualSpacing w:val="0"/>
              <w:rPr>
                <w:lang w:val="fr-CA"/>
              </w:rPr>
            </w:pPr>
            <w:r w:rsidRPr="00C655DE">
              <w:rPr>
                <w:lang w:val="fr-CA"/>
              </w:rPr>
              <w:t>provision pour fonds utilisés durant la construction, y compris les taux employés;</w:t>
            </w:r>
          </w:p>
          <w:p w14:paraId="58E78001" w14:textId="77777777" w:rsidR="005873F7" w:rsidRPr="00C655DE" w:rsidRDefault="005873F7" w:rsidP="005873F7">
            <w:pPr>
              <w:pStyle w:val="ListParagraph"/>
              <w:numPr>
                <w:ilvl w:val="0"/>
                <w:numId w:val="39"/>
              </w:numPr>
              <w:spacing w:after="120"/>
              <w:contextualSpacing w:val="0"/>
              <w:rPr>
                <w:lang w:val="fr-CA"/>
              </w:rPr>
            </w:pPr>
            <w:r w:rsidRPr="00C655DE">
              <w:rPr>
                <w:lang w:val="fr-CA"/>
              </w:rPr>
              <w:t>frais généraux capitalisés, avec ventilation distincte des principaux éléments de coût, comme le matériel, l</w:t>
            </w:r>
            <w:r>
              <w:rPr>
                <w:lang w:val="fr-CA"/>
              </w:rPr>
              <w:t>’</w:t>
            </w:r>
            <w:r w:rsidRPr="00C655DE">
              <w:rPr>
                <w:lang w:val="fr-CA"/>
              </w:rPr>
              <w:t>installation, les terrains et les droits fonciers.</w:t>
            </w:r>
          </w:p>
        </w:tc>
        <w:tc>
          <w:tcPr>
            <w:tcW w:w="0" w:type="auto"/>
            <w:hideMark/>
          </w:tcPr>
          <w:p w14:paraId="44267ACF"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134225E1"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1286851A" w14:textId="77777777" w:rsidTr="00734A87">
        <w:tc>
          <w:tcPr>
            <w:tcW w:w="0" w:type="auto"/>
            <w:hideMark/>
          </w:tcPr>
          <w:p w14:paraId="6C7BCE04" w14:textId="77777777" w:rsidR="005873F7" w:rsidRPr="00F93D1C" w:rsidRDefault="005873F7" w:rsidP="00734A87">
            <w:pPr>
              <w:pStyle w:val="NormalWeb"/>
              <w:spacing w:after="120" w:afterAutospacing="0"/>
            </w:pPr>
            <w:r w:rsidRPr="00F93D1C">
              <w:t>6.</w:t>
            </w:r>
          </w:p>
        </w:tc>
        <w:tc>
          <w:tcPr>
            <w:tcW w:w="0" w:type="auto"/>
            <w:hideMark/>
          </w:tcPr>
          <w:p w14:paraId="649B5295" w14:textId="77777777" w:rsidR="005873F7" w:rsidRPr="00F93D1C" w:rsidRDefault="005873F7" w:rsidP="00734A87">
            <w:pPr>
              <w:pStyle w:val="NormalWeb"/>
              <w:spacing w:after="120" w:afterAutospacing="0"/>
              <w:rPr>
                <w:lang w:val="fr-CA"/>
              </w:rPr>
            </w:pPr>
            <w:r w:rsidRPr="00F93D1C">
              <w:rPr>
                <w:lang w:val="fr-CA"/>
              </w:rPr>
              <w:t>Date prévue de la mise en service</w:t>
            </w:r>
          </w:p>
        </w:tc>
        <w:tc>
          <w:tcPr>
            <w:tcW w:w="0" w:type="auto"/>
            <w:hideMark/>
          </w:tcPr>
          <w:p w14:paraId="35BC03F5"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08F0A214"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7F152334" w14:textId="77777777" w:rsidTr="00734A87">
        <w:tc>
          <w:tcPr>
            <w:tcW w:w="0" w:type="auto"/>
            <w:gridSpan w:val="4"/>
            <w:shd w:val="clear" w:color="auto" w:fill="F2F2F2" w:themeFill="background1" w:themeFillShade="F2"/>
            <w:hideMark/>
          </w:tcPr>
          <w:p w14:paraId="4DACF3E3" w14:textId="77777777" w:rsidR="005873F7" w:rsidRPr="00F93D1C" w:rsidRDefault="005873F7" w:rsidP="00734A87">
            <w:pPr>
              <w:pStyle w:val="NormalWeb"/>
              <w:spacing w:after="120" w:afterAutospacing="0"/>
              <w:rPr>
                <w:b/>
                <w:bCs/>
                <w:lang w:val="fr-CA"/>
              </w:rPr>
            </w:pPr>
            <w:r w:rsidRPr="00F93D1C">
              <w:rPr>
                <w:b/>
                <w:bCs/>
                <w:lang w:val="fr-CA"/>
              </w:rPr>
              <w:t>4.2 Faisabilité économique, solutions de rechange et justification</w:t>
            </w:r>
          </w:p>
        </w:tc>
      </w:tr>
      <w:tr w:rsidR="005873F7" w:rsidRPr="00F93D1C" w14:paraId="0577D855" w14:textId="77777777" w:rsidTr="00734A87">
        <w:tc>
          <w:tcPr>
            <w:tcW w:w="0" w:type="auto"/>
            <w:gridSpan w:val="4"/>
            <w:shd w:val="clear" w:color="auto" w:fill="F2F2F2" w:themeFill="background1" w:themeFillShade="F2"/>
            <w:hideMark/>
          </w:tcPr>
          <w:p w14:paraId="68F476A0" w14:textId="77777777" w:rsidR="005873F7" w:rsidRPr="00F93D1C" w:rsidRDefault="005873F7" w:rsidP="00734A87">
            <w:pPr>
              <w:pStyle w:val="NormalWeb"/>
              <w:spacing w:after="120" w:afterAutospacing="0"/>
              <w:rPr>
                <w:b/>
                <w:bCs/>
              </w:rPr>
            </w:pPr>
            <w:r w:rsidRPr="00F93D1C">
              <w:rPr>
                <w:b/>
                <w:bCs/>
              </w:rPr>
              <w:t>4.2.1 Faisabilité économique</w:t>
            </w:r>
          </w:p>
        </w:tc>
      </w:tr>
      <w:tr w:rsidR="005873F7" w:rsidRPr="009510F6" w14:paraId="4D44EAC5" w14:textId="77777777" w:rsidTr="00734A87">
        <w:tc>
          <w:tcPr>
            <w:tcW w:w="0" w:type="auto"/>
            <w:hideMark/>
          </w:tcPr>
          <w:p w14:paraId="61B2E030" w14:textId="77777777" w:rsidR="005873F7" w:rsidRPr="00F93D1C" w:rsidRDefault="005873F7" w:rsidP="00734A87">
            <w:pPr>
              <w:pStyle w:val="NormalWeb"/>
              <w:spacing w:after="120" w:afterAutospacing="0"/>
            </w:pPr>
            <w:r w:rsidRPr="00F93D1C">
              <w:t>1.</w:t>
            </w:r>
          </w:p>
        </w:tc>
        <w:tc>
          <w:tcPr>
            <w:tcW w:w="0" w:type="auto"/>
            <w:hideMark/>
          </w:tcPr>
          <w:p w14:paraId="264F6AD4" w14:textId="77777777" w:rsidR="005873F7" w:rsidRPr="00F93D1C" w:rsidRDefault="005873F7" w:rsidP="00734A87">
            <w:pPr>
              <w:pStyle w:val="NormalWeb"/>
              <w:spacing w:after="120" w:afterAutospacing="0"/>
              <w:rPr>
                <w:lang w:val="fr-CA"/>
              </w:rPr>
            </w:pPr>
            <w:r w:rsidRPr="00F93D1C">
              <w:rPr>
                <w:lang w:val="fr-CA"/>
              </w:rPr>
              <w:t>Description de la faisabilité économique du projet</w:t>
            </w:r>
          </w:p>
        </w:tc>
        <w:tc>
          <w:tcPr>
            <w:tcW w:w="0" w:type="auto"/>
            <w:hideMark/>
          </w:tcPr>
          <w:p w14:paraId="4FC2153D"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63B5B746" w14:textId="77777777" w:rsidR="005873F7" w:rsidRPr="00F93D1C" w:rsidRDefault="005873F7" w:rsidP="00734A87">
            <w:pPr>
              <w:pStyle w:val="NormalWeb"/>
              <w:spacing w:after="120" w:afterAutospacing="0"/>
              <w:rPr>
                <w:lang w:val="fr-CA"/>
              </w:rPr>
            </w:pPr>
            <w:r w:rsidRPr="00F93D1C">
              <w:rPr>
                <w:lang w:val="fr-CA"/>
              </w:rPr>
              <w:t> </w:t>
            </w:r>
          </w:p>
        </w:tc>
      </w:tr>
      <w:tr w:rsidR="005873F7" w:rsidRPr="00F93D1C" w14:paraId="6686D84B" w14:textId="77777777" w:rsidTr="00734A87">
        <w:tc>
          <w:tcPr>
            <w:tcW w:w="0" w:type="auto"/>
            <w:gridSpan w:val="4"/>
            <w:shd w:val="clear" w:color="auto" w:fill="F2F2F2" w:themeFill="background1" w:themeFillShade="F2"/>
            <w:hideMark/>
          </w:tcPr>
          <w:p w14:paraId="67EF6872" w14:textId="77777777" w:rsidR="005873F7" w:rsidRPr="00F93D1C" w:rsidRDefault="005873F7" w:rsidP="00734A87">
            <w:pPr>
              <w:pStyle w:val="NormalWeb"/>
              <w:spacing w:after="120" w:afterAutospacing="0"/>
              <w:rPr>
                <w:b/>
                <w:bCs/>
              </w:rPr>
            </w:pPr>
            <w:bookmarkStart w:id="6" w:name="_Hlk111217861"/>
            <w:r w:rsidRPr="00F93D1C">
              <w:rPr>
                <w:b/>
                <w:bCs/>
              </w:rPr>
              <w:t>4.2.2 Solutions de rechange</w:t>
            </w:r>
          </w:p>
        </w:tc>
      </w:tr>
      <w:tr w:rsidR="005873F7" w:rsidRPr="009510F6" w14:paraId="7DFE99EB" w14:textId="77777777" w:rsidTr="00734A87">
        <w:tc>
          <w:tcPr>
            <w:tcW w:w="0" w:type="auto"/>
            <w:hideMark/>
          </w:tcPr>
          <w:p w14:paraId="5E24B140" w14:textId="77777777" w:rsidR="005873F7" w:rsidRPr="00F93D1C" w:rsidRDefault="005873F7" w:rsidP="00734A87">
            <w:pPr>
              <w:pStyle w:val="NormalWeb"/>
              <w:spacing w:after="120" w:afterAutospacing="0"/>
            </w:pPr>
            <w:r w:rsidRPr="00F93D1C">
              <w:t>1.</w:t>
            </w:r>
          </w:p>
        </w:tc>
        <w:tc>
          <w:tcPr>
            <w:tcW w:w="0" w:type="auto"/>
            <w:hideMark/>
          </w:tcPr>
          <w:p w14:paraId="40B0D5B1" w14:textId="77777777" w:rsidR="005873F7" w:rsidRPr="00F93D1C" w:rsidRDefault="005873F7" w:rsidP="00734A87">
            <w:pPr>
              <w:pStyle w:val="NormalWeb"/>
              <w:spacing w:after="120" w:afterAutospacing="0"/>
              <w:rPr>
                <w:lang w:val="fr-CA"/>
              </w:rPr>
            </w:pPr>
            <w:r w:rsidRPr="00953CAF">
              <w:rPr>
                <w:lang w:val="fr-CA"/>
              </w:rPr>
              <w:t>Exposer la nécessité de réaliser le projet et indiquer les raisons qui ont incité à opter pour le projet visé par la demande plutôt que pour les autres options possibles</w:t>
            </w:r>
            <w:r>
              <w:rPr>
                <w:lang w:val="fr-CA"/>
              </w:rPr>
              <w:t>.</w:t>
            </w:r>
          </w:p>
        </w:tc>
        <w:tc>
          <w:tcPr>
            <w:tcW w:w="0" w:type="auto"/>
            <w:hideMark/>
          </w:tcPr>
          <w:p w14:paraId="5B02C14A"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13BE137F"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1D7C1B9D" w14:textId="77777777" w:rsidTr="00734A87">
        <w:tc>
          <w:tcPr>
            <w:tcW w:w="0" w:type="auto"/>
            <w:hideMark/>
          </w:tcPr>
          <w:p w14:paraId="2B63C1B6" w14:textId="77777777" w:rsidR="005873F7" w:rsidRPr="00F93D1C" w:rsidRDefault="005873F7" w:rsidP="00734A87">
            <w:pPr>
              <w:pStyle w:val="NormalWeb"/>
              <w:spacing w:after="120" w:afterAutospacing="0"/>
            </w:pPr>
            <w:r w:rsidRPr="00F93D1C">
              <w:t>2.</w:t>
            </w:r>
          </w:p>
        </w:tc>
        <w:tc>
          <w:tcPr>
            <w:tcW w:w="0" w:type="auto"/>
            <w:hideMark/>
          </w:tcPr>
          <w:p w14:paraId="2D0B27FA" w14:textId="77777777" w:rsidR="005873F7" w:rsidRPr="00F93D1C" w:rsidRDefault="005873F7" w:rsidP="00734A87">
            <w:pPr>
              <w:pStyle w:val="NormalWeb"/>
              <w:spacing w:after="120" w:afterAutospacing="0"/>
              <w:rPr>
                <w:lang w:val="fr-CA"/>
              </w:rPr>
            </w:pPr>
            <w:r w:rsidRPr="00F93D1C">
              <w:rPr>
                <w:lang w:val="fr-CA"/>
              </w:rPr>
              <w:t>Décrire et justifier le choix du tracé et du site proposés, en incluant une comparaison des options évaluées en fonction des critères de sélection retenus.</w:t>
            </w:r>
          </w:p>
        </w:tc>
        <w:tc>
          <w:tcPr>
            <w:tcW w:w="0" w:type="auto"/>
            <w:hideMark/>
          </w:tcPr>
          <w:p w14:paraId="200978E4"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266F78DA"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741C7B1D" w14:textId="77777777" w:rsidTr="00734A87">
        <w:tc>
          <w:tcPr>
            <w:tcW w:w="0" w:type="auto"/>
            <w:hideMark/>
          </w:tcPr>
          <w:p w14:paraId="3D3C1666" w14:textId="77777777" w:rsidR="005873F7" w:rsidRPr="00F93D1C" w:rsidRDefault="005873F7" w:rsidP="00734A87">
            <w:pPr>
              <w:pStyle w:val="NormalWeb"/>
              <w:spacing w:after="120" w:afterAutospacing="0"/>
            </w:pPr>
            <w:r w:rsidRPr="00F93D1C">
              <w:t>3.</w:t>
            </w:r>
          </w:p>
        </w:tc>
        <w:tc>
          <w:tcPr>
            <w:tcW w:w="0" w:type="auto"/>
            <w:hideMark/>
          </w:tcPr>
          <w:p w14:paraId="45342205" w14:textId="77777777" w:rsidR="005873F7" w:rsidRPr="00F93D1C" w:rsidRDefault="005873F7" w:rsidP="00734A87">
            <w:pPr>
              <w:pStyle w:val="NormalWeb"/>
              <w:spacing w:after="120" w:afterAutospacing="0"/>
              <w:rPr>
                <w:lang w:val="fr-CA"/>
              </w:rPr>
            </w:pPr>
            <w:r w:rsidRPr="00F93D1C">
              <w:rPr>
                <w:lang w:val="fr-CA"/>
              </w:rPr>
              <w:t>Exposer les raisons soutenant le choix des méthodes de conception et de construction. S</w:t>
            </w:r>
            <w:r>
              <w:rPr>
                <w:lang w:val="fr-CA"/>
              </w:rPr>
              <w:t>’</w:t>
            </w:r>
            <w:r w:rsidRPr="00F93D1C">
              <w:rPr>
                <w:lang w:val="fr-CA"/>
              </w:rPr>
              <w:t>il y a lieu, décrire les autres concepts et méthodes qui ont été évalués et expliquer pourquoi ils ont été rejetés.</w:t>
            </w:r>
          </w:p>
        </w:tc>
        <w:tc>
          <w:tcPr>
            <w:tcW w:w="0" w:type="auto"/>
            <w:hideMark/>
          </w:tcPr>
          <w:p w14:paraId="7C09E0EC"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2206A609" w14:textId="77777777" w:rsidR="005873F7" w:rsidRPr="00F93D1C" w:rsidRDefault="005873F7" w:rsidP="00734A87">
            <w:pPr>
              <w:pStyle w:val="NormalWeb"/>
              <w:spacing w:after="120" w:afterAutospacing="0"/>
              <w:rPr>
                <w:lang w:val="fr-CA"/>
              </w:rPr>
            </w:pPr>
            <w:r w:rsidRPr="00F93D1C">
              <w:rPr>
                <w:lang w:val="fr-CA"/>
              </w:rPr>
              <w:t> </w:t>
            </w:r>
          </w:p>
        </w:tc>
      </w:tr>
      <w:bookmarkEnd w:id="6"/>
      <w:tr w:rsidR="005873F7" w:rsidRPr="00F93D1C" w14:paraId="756A80C1" w14:textId="77777777" w:rsidTr="00734A87">
        <w:tc>
          <w:tcPr>
            <w:tcW w:w="0" w:type="auto"/>
            <w:gridSpan w:val="4"/>
            <w:shd w:val="clear" w:color="auto" w:fill="F2F2F2" w:themeFill="background1" w:themeFillShade="F2"/>
            <w:hideMark/>
          </w:tcPr>
          <w:p w14:paraId="03ABEB32" w14:textId="77777777" w:rsidR="005873F7" w:rsidRPr="00F93D1C" w:rsidRDefault="005873F7" w:rsidP="00734A87">
            <w:pPr>
              <w:pStyle w:val="NormalWeb"/>
              <w:spacing w:after="120" w:afterAutospacing="0"/>
              <w:rPr>
                <w:b/>
                <w:bCs/>
              </w:rPr>
            </w:pPr>
            <w:r w:rsidRPr="00F93D1C">
              <w:rPr>
                <w:b/>
                <w:bCs/>
              </w:rPr>
              <w:t>4.2.3 Justification</w:t>
            </w:r>
          </w:p>
        </w:tc>
      </w:tr>
      <w:tr w:rsidR="005873F7" w:rsidRPr="009510F6" w14:paraId="58A344D0" w14:textId="77777777" w:rsidTr="00734A87">
        <w:tc>
          <w:tcPr>
            <w:tcW w:w="0" w:type="auto"/>
            <w:hideMark/>
          </w:tcPr>
          <w:p w14:paraId="11DA50AC" w14:textId="77777777" w:rsidR="005873F7" w:rsidRPr="00F93D1C" w:rsidRDefault="005873F7" w:rsidP="00734A87">
            <w:pPr>
              <w:pStyle w:val="NormalWeb"/>
              <w:spacing w:after="120" w:afterAutospacing="0"/>
            </w:pPr>
            <w:r w:rsidRPr="00F93D1C">
              <w:t>1.</w:t>
            </w:r>
          </w:p>
        </w:tc>
        <w:tc>
          <w:tcPr>
            <w:tcW w:w="0" w:type="auto"/>
            <w:hideMark/>
          </w:tcPr>
          <w:p w14:paraId="7F5580F7" w14:textId="77777777" w:rsidR="005873F7" w:rsidRPr="00F93D1C" w:rsidRDefault="005873F7" w:rsidP="00734A87">
            <w:pPr>
              <w:pStyle w:val="NormalWeb"/>
              <w:spacing w:after="120" w:afterAutospacing="0"/>
              <w:rPr>
                <w:lang w:val="fr-CA"/>
              </w:rPr>
            </w:pPr>
            <w:r w:rsidRPr="00F93D1C">
              <w:rPr>
                <w:lang w:val="fr-CA"/>
              </w:rPr>
              <w:t>Fournir une justification du projet proposé.</w:t>
            </w:r>
          </w:p>
        </w:tc>
        <w:tc>
          <w:tcPr>
            <w:tcW w:w="0" w:type="auto"/>
            <w:hideMark/>
          </w:tcPr>
          <w:p w14:paraId="0E418390"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0260DA4C" w14:textId="77777777" w:rsidR="005873F7" w:rsidRPr="00F93D1C" w:rsidRDefault="005873F7" w:rsidP="00734A87">
            <w:pPr>
              <w:pStyle w:val="NormalWeb"/>
              <w:spacing w:after="120" w:afterAutospacing="0"/>
              <w:rPr>
                <w:lang w:val="fr-CA"/>
              </w:rPr>
            </w:pPr>
            <w:r w:rsidRPr="00F93D1C">
              <w:rPr>
                <w:lang w:val="fr-CA"/>
              </w:rPr>
              <w:t> </w:t>
            </w:r>
          </w:p>
        </w:tc>
      </w:tr>
    </w:tbl>
    <w:p w14:paraId="0A93CA0B" w14:textId="77777777" w:rsidR="005873F7" w:rsidRPr="00F93D1C" w:rsidRDefault="005873F7" w:rsidP="005873F7">
      <w:pPr>
        <w:pStyle w:val="Heading2"/>
        <w:spacing w:after="120" w:afterAutospacing="0"/>
        <w:rPr>
          <w:lang w:val="fr-FR"/>
        </w:rPr>
      </w:pPr>
      <w:bookmarkStart w:id="7" w:name="_Toc132877791"/>
      <w:r w:rsidRPr="00F93D1C">
        <w:rPr>
          <w:lang w:val="fr-FR"/>
        </w:rPr>
        <w:t>Rubrique A – A.1 Questions techniques</w:t>
      </w:r>
      <w:bookmarkEnd w:id="7"/>
    </w:p>
    <w:tbl>
      <w:tblPr>
        <w:tblStyle w:val="FM"/>
        <w:tblW w:w="0" w:type="auto"/>
        <w:tblLook w:val="04A0" w:firstRow="1" w:lastRow="0" w:firstColumn="1" w:lastColumn="0" w:noHBand="0" w:noVBand="1"/>
      </w:tblPr>
      <w:tblGrid>
        <w:gridCol w:w="423"/>
        <w:gridCol w:w="6151"/>
        <w:gridCol w:w="1353"/>
        <w:gridCol w:w="1423"/>
      </w:tblGrid>
      <w:tr w:rsidR="005873F7" w:rsidRPr="00F93D1C" w14:paraId="2F0D75C5" w14:textId="77777777" w:rsidTr="00734A87">
        <w:tc>
          <w:tcPr>
            <w:tcW w:w="0" w:type="auto"/>
            <w:gridSpan w:val="4"/>
            <w:hideMark/>
          </w:tcPr>
          <w:p w14:paraId="62BAB061" w14:textId="77777777" w:rsidR="005873F7" w:rsidRPr="00F93D1C" w:rsidRDefault="005873F7" w:rsidP="00734A87">
            <w:pPr>
              <w:spacing w:after="120"/>
              <w:jc w:val="center"/>
              <w:rPr>
                <w:rFonts w:eastAsia="Times New Roman"/>
                <w:sz w:val="24"/>
                <w:lang w:val="fr-CA"/>
              </w:rPr>
            </w:pPr>
          </w:p>
        </w:tc>
      </w:tr>
      <w:tr w:rsidR="005873F7" w:rsidRPr="009510F6" w14:paraId="32427013" w14:textId="77777777" w:rsidTr="00734A87">
        <w:tc>
          <w:tcPr>
            <w:tcW w:w="0" w:type="auto"/>
            <w:shd w:val="clear" w:color="auto" w:fill="F2F2F2" w:themeFill="background1" w:themeFillShade="F2"/>
            <w:hideMark/>
          </w:tcPr>
          <w:p w14:paraId="326BDC10" w14:textId="77777777" w:rsidR="005873F7" w:rsidRPr="00F93D1C" w:rsidRDefault="005873F7" w:rsidP="00734A87">
            <w:pPr>
              <w:pStyle w:val="NormalWeb"/>
              <w:spacing w:after="120" w:afterAutospacing="0"/>
              <w:jc w:val="center"/>
              <w:rPr>
                <w:b/>
                <w:bCs/>
                <w:lang w:val="fr-CA"/>
              </w:rPr>
            </w:pPr>
            <w:r w:rsidRPr="00F93D1C">
              <w:rPr>
                <w:b/>
                <w:bCs/>
                <w:lang w:val="fr-CA"/>
              </w:rPr>
              <w:t> </w:t>
            </w:r>
          </w:p>
        </w:tc>
        <w:tc>
          <w:tcPr>
            <w:tcW w:w="0" w:type="auto"/>
            <w:shd w:val="clear" w:color="auto" w:fill="F2F2F2" w:themeFill="background1" w:themeFillShade="F2"/>
            <w:hideMark/>
          </w:tcPr>
          <w:p w14:paraId="6EE60EF4" w14:textId="77777777" w:rsidR="005873F7" w:rsidRPr="00F93D1C" w:rsidRDefault="005873F7" w:rsidP="00734A87">
            <w:pPr>
              <w:pStyle w:val="NormalWeb"/>
              <w:spacing w:after="120" w:afterAutospacing="0"/>
              <w:jc w:val="center"/>
              <w:rPr>
                <w:b/>
                <w:bCs/>
              </w:rPr>
            </w:pPr>
            <w:r w:rsidRPr="00F93D1C">
              <w:rPr>
                <w:b/>
                <w:bCs/>
              </w:rPr>
              <w:t>Exigences de dépôt</w:t>
            </w:r>
          </w:p>
        </w:tc>
        <w:tc>
          <w:tcPr>
            <w:tcW w:w="0" w:type="auto"/>
            <w:shd w:val="clear" w:color="auto" w:fill="F2F2F2" w:themeFill="background1" w:themeFillShade="F2"/>
            <w:hideMark/>
          </w:tcPr>
          <w:p w14:paraId="0AD888E0" w14:textId="77777777" w:rsidR="005873F7" w:rsidRPr="00F93D1C" w:rsidRDefault="005873F7" w:rsidP="00734A87">
            <w:pPr>
              <w:pStyle w:val="NormalWeb"/>
              <w:spacing w:after="120" w:afterAutospacing="0"/>
              <w:jc w:val="center"/>
              <w:rPr>
                <w:b/>
                <w:bCs/>
              </w:rPr>
            </w:pPr>
            <w:r w:rsidRPr="00F93D1C">
              <w:rPr>
                <w:b/>
                <w:bCs/>
              </w:rPr>
              <w:t>Dans la demande?</w:t>
            </w:r>
            <w:r w:rsidRPr="00F93D1C">
              <w:rPr>
                <w:b/>
                <w:bCs/>
              </w:rPr>
              <w:br/>
              <w:t>Références</w:t>
            </w:r>
          </w:p>
        </w:tc>
        <w:tc>
          <w:tcPr>
            <w:tcW w:w="0" w:type="auto"/>
            <w:shd w:val="clear" w:color="auto" w:fill="F2F2F2" w:themeFill="background1" w:themeFillShade="F2"/>
            <w:hideMark/>
          </w:tcPr>
          <w:p w14:paraId="3007B1F2" w14:textId="77777777" w:rsidR="005873F7" w:rsidRPr="00F93D1C" w:rsidRDefault="005873F7" w:rsidP="00734A87">
            <w:pPr>
              <w:pStyle w:val="NormalWeb"/>
              <w:spacing w:after="120" w:afterAutospacing="0"/>
              <w:jc w:val="center"/>
              <w:rPr>
                <w:b/>
                <w:bCs/>
                <w:lang w:val="fr-CA"/>
              </w:rPr>
            </w:pPr>
            <w:r w:rsidRPr="00F93D1C">
              <w:rPr>
                <w:b/>
                <w:bCs/>
                <w:lang w:val="fr-CA"/>
              </w:rPr>
              <w:t>Non dans la demande?</w:t>
            </w:r>
            <w:r w:rsidRPr="00F93D1C">
              <w:rPr>
                <w:b/>
                <w:bCs/>
                <w:lang w:val="fr-CA"/>
              </w:rPr>
              <w:br/>
              <w:t>Explication</w:t>
            </w:r>
          </w:p>
        </w:tc>
      </w:tr>
      <w:tr w:rsidR="005873F7" w:rsidRPr="009510F6" w14:paraId="555139A5" w14:textId="77777777" w:rsidTr="00734A87">
        <w:tc>
          <w:tcPr>
            <w:tcW w:w="0" w:type="auto"/>
            <w:gridSpan w:val="4"/>
            <w:shd w:val="clear" w:color="auto" w:fill="F2F2F2" w:themeFill="background1" w:themeFillShade="F2"/>
            <w:hideMark/>
          </w:tcPr>
          <w:p w14:paraId="39D2569B" w14:textId="77777777" w:rsidR="005873F7" w:rsidRPr="00F93D1C" w:rsidRDefault="005873F7" w:rsidP="00734A87">
            <w:pPr>
              <w:pStyle w:val="NormalWeb"/>
              <w:spacing w:after="120" w:afterAutospacing="0"/>
              <w:rPr>
                <w:b/>
                <w:bCs/>
                <w:lang w:val="fr-CA"/>
              </w:rPr>
            </w:pPr>
            <w:r w:rsidRPr="00F93D1C">
              <w:rPr>
                <w:b/>
                <w:bCs/>
                <w:lang w:val="fr-CA"/>
              </w:rPr>
              <w:lastRenderedPageBreak/>
              <w:t>A.1.1 Détails sur la conception technique</w:t>
            </w:r>
          </w:p>
        </w:tc>
      </w:tr>
      <w:tr w:rsidR="005873F7" w:rsidRPr="009510F6" w14:paraId="132D73C8" w14:textId="77777777" w:rsidTr="00734A87">
        <w:tc>
          <w:tcPr>
            <w:tcW w:w="0" w:type="auto"/>
            <w:hideMark/>
          </w:tcPr>
          <w:p w14:paraId="281D57C5" w14:textId="77777777" w:rsidR="005873F7" w:rsidRPr="00F93D1C" w:rsidRDefault="005873F7" w:rsidP="00734A87">
            <w:pPr>
              <w:pStyle w:val="NormalWeb"/>
              <w:spacing w:after="120" w:afterAutospacing="0"/>
            </w:pPr>
            <w:r w:rsidRPr="00F93D1C">
              <w:t>1.</w:t>
            </w:r>
          </w:p>
        </w:tc>
        <w:tc>
          <w:tcPr>
            <w:tcW w:w="0" w:type="auto"/>
            <w:hideMark/>
          </w:tcPr>
          <w:p w14:paraId="08BCD877" w14:textId="77777777" w:rsidR="005873F7" w:rsidRPr="00F93D1C" w:rsidRDefault="005873F7" w:rsidP="00734A87">
            <w:pPr>
              <w:pStyle w:val="NormalWeb"/>
              <w:spacing w:after="120" w:afterAutospacing="0"/>
              <w:rPr>
                <w:lang w:val="fr-CA"/>
              </w:rPr>
            </w:pPr>
            <w:r w:rsidRPr="00F93D1C">
              <w:rPr>
                <w:lang w:val="fr-CA"/>
              </w:rPr>
              <w:t>Type de fluide et composition chimique</w:t>
            </w:r>
          </w:p>
        </w:tc>
        <w:tc>
          <w:tcPr>
            <w:tcW w:w="0" w:type="auto"/>
            <w:hideMark/>
          </w:tcPr>
          <w:p w14:paraId="4FC91409"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7012900F"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709234C8" w14:textId="77777777" w:rsidTr="00734A87">
        <w:tc>
          <w:tcPr>
            <w:tcW w:w="0" w:type="auto"/>
            <w:hideMark/>
          </w:tcPr>
          <w:p w14:paraId="51BF7B86" w14:textId="77777777" w:rsidR="005873F7" w:rsidRPr="00F93D1C" w:rsidRDefault="005873F7" w:rsidP="00734A87">
            <w:pPr>
              <w:pStyle w:val="NormalWeb"/>
              <w:spacing w:after="120" w:afterAutospacing="0"/>
            </w:pPr>
            <w:r w:rsidRPr="00F93D1C">
              <w:t>2.</w:t>
            </w:r>
          </w:p>
        </w:tc>
        <w:tc>
          <w:tcPr>
            <w:tcW w:w="0" w:type="auto"/>
            <w:hideMark/>
          </w:tcPr>
          <w:p w14:paraId="39F2A28A" w14:textId="77777777" w:rsidR="005873F7" w:rsidRPr="00F93D1C" w:rsidRDefault="005873F7" w:rsidP="00734A87">
            <w:pPr>
              <w:pStyle w:val="NormalWeb"/>
              <w:spacing w:after="120" w:afterAutospacing="0"/>
              <w:rPr>
                <w:lang w:val="fr-CA"/>
              </w:rPr>
            </w:pPr>
            <w:r w:rsidRPr="00F93D1C">
              <w:rPr>
                <w:lang w:val="fr-CA"/>
              </w:rPr>
              <w:t>Caractéristiques des tubes de canalisation</w:t>
            </w:r>
          </w:p>
        </w:tc>
        <w:tc>
          <w:tcPr>
            <w:tcW w:w="0" w:type="auto"/>
            <w:hideMark/>
          </w:tcPr>
          <w:p w14:paraId="2C526053"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6F4621F9"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5D0818E9" w14:textId="77777777" w:rsidTr="00734A87">
        <w:tc>
          <w:tcPr>
            <w:tcW w:w="0" w:type="auto"/>
            <w:hideMark/>
          </w:tcPr>
          <w:p w14:paraId="33FFC914" w14:textId="77777777" w:rsidR="005873F7" w:rsidRPr="00F93D1C" w:rsidRDefault="005873F7" w:rsidP="00734A87">
            <w:pPr>
              <w:pStyle w:val="NormalWeb"/>
              <w:spacing w:after="120" w:afterAutospacing="0"/>
            </w:pPr>
            <w:r w:rsidRPr="00F93D1C">
              <w:t>3.</w:t>
            </w:r>
          </w:p>
        </w:tc>
        <w:tc>
          <w:tcPr>
            <w:tcW w:w="0" w:type="auto"/>
            <w:hideMark/>
          </w:tcPr>
          <w:p w14:paraId="76D1D7CF" w14:textId="77777777" w:rsidR="005873F7" w:rsidRPr="00F93D1C" w:rsidRDefault="005873F7" w:rsidP="00734A87">
            <w:pPr>
              <w:pStyle w:val="NormalWeb"/>
              <w:spacing w:after="120" w:afterAutospacing="0"/>
              <w:rPr>
                <w:lang w:val="fr-CA"/>
              </w:rPr>
            </w:pPr>
            <w:r w:rsidRPr="00F93D1C">
              <w:rPr>
                <w:lang w:val="fr-CA"/>
              </w:rPr>
              <w:t>Caractéristiques des installations de raclage</w:t>
            </w:r>
          </w:p>
        </w:tc>
        <w:tc>
          <w:tcPr>
            <w:tcW w:w="0" w:type="auto"/>
            <w:hideMark/>
          </w:tcPr>
          <w:p w14:paraId="6B510E57"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1FA02069"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77E5A310" w14:textId="77777777" w:rsidTr="00734A87">
        <w:tc>
          <w:tcPr>
            <w:tcW w:w="0" w:type="auto"/>
            <w:hideMark/>
          </w:tcPr>
          <w:p w14:paraId="1AB08866" w14:textId="77777777" w:rsidR="005873F7" w:rsidRPr="00F93D1C" w:rsidRDefault="005873F7" w:rsidP="00734A87">
            <w:pPr>
              <w:pStyle w:val="NormalWeb"/>
              <w:spacing w:after="120" w:afterAutospacing="0"/>
            </w:pPr>
            <w:r w:rsidRPr="00F93D1C">
              <w:t>4.</w:t>
            </w:r>
          </w:p>
        </w:tc>
        <w:tc>
          <w:tcPr>
            <w:tcW w:w="0" w:type="auto"/>
            <w:hideMark/>
          </w:tcPr>
          <w:p w14:paraId="016D7E29" w14:textId="77777777" w:rsidR="005873F7" w:rsidRPr="00F93D1C" w:rsidRDefault="005873F7" w:rsidP="00734A87">
            <w:pPr>
              <w:pStyle w:val="NormalWeb"/>
              <w:spacing w:after="120" w:afterAutospacing="0"/>
              <w:rPr>
                <w:lang w:val="fr-CA"/>
              </w:rPr>
            </w:pPr>
            <w:r w:rsidRPr="00F93D1C">
              <w:rPr>
                <w:lang w:val="fr-CA"/>
              </w:rPr>
              <w:t>Caractéristiques des compresseurs ou installations de pompage</w:t>
            </w:r>
          </w:p>
        </w:tc>
        <w:tc>
          <w:tcPr>
            <w:tcW w:w="0" w:type="auto"/>
            <w:hideMark/>
          </w:tcPr>
          <w:p w14:paraId="608D9AD9"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337A5A44"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63C370E8" w14:textId="77777777" w:rsidTr="00734A87">
        <w:tc>
          <w:tcPr>
            <w:tcW w:w="0" w:type="auto"/>
            <w:hideMark/>
          </w:tcPr>
          <w:p w14:paraId="3FAD9E24" w14:textId="77777777" w:rsidR="005873F7" w:rsidRPr="00F93D1C" w:rsidRDefault="005873F7" w:rsidP="00734A87">
            <w:pPr>
              <w:pStyle w:val="NormalWeb"/>
              <w:spacing w:after="120" w:afterAutospacing="0"/>
            </w:pPr>
            <w:r w:rsidRPr="00F93D1C">
              <w:t>5.</w:t>
            </w:r>
          </w:p>
        </w:tc>
        <w:tc>
          <w:tcPr>
            <w:tcW w:w="0" w:type="auto"/>
            <w:hideMark/>
          </w:tcPr>
          <w:p w14:paraId="02989257" w14:textId="77777777" w:rsidR="005873F7" w:rsidRPr="00F93D1C" w:rsidRDefault="005873F7" w:rsidP="00734A87">
            <w:pPr>
              <w:pStyle w:val="NormalWeb"/>
              <w:spacing w:after="120" w:afterAutospacing="0"/>
              <w:rPr>
                <w:lang w:val="fr-CA"/>
              </w:rPr>
            </w:pPr>
            <w:r w:rsidRPr="00F93D1C">
              <w:rPr>
                <w:lang w:val="fr-CA"/>
              </w:rPr>
              <w:t>Caractéristiques des installations de comptage ou de régulation de la pression</w:t>
            </w:r>
          </w:p>
        </w:tc>
        <w:tc>
          <w:tcPr>
            <w:tcW w:w="0" w:type="auto"/>
            <w:hideMark/>
          </w:tcPr>
          <w:p w14:paraId="3232BD1E"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5F8DF380"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5E8762A2" w14:textId="77777777" w:rsidTr="00734A87">
        <w:tc>
          <w:tcPr>
            <w:tcW w:w="0" w:type="auto"/>
            <w:hideMark/>
          </w:tcPr>
          <w:p w14:paraId="5BCF5457" w14:textId="77777777" w:rsidR="005873F7" w:rsidRPr="00F93D1C" w:rsidRDefault="005873F7" w:rsidP="00734A87">
            <w:pPr>
              <w:pStyle w:val="NormalWeb"/>
              <w:spacing w:after="120" w:afterAutospacing="0"/>
            </w:pPr>
            <w:r w:rsidRPr="00F93D1C">
              <w:t>6.</w:t>
            </w:r>
          </w:p>
        </w:tc>
        <w:tc>
          <w:tcPr>
            <w:tcW w:w="0" w:type="auto"/>
            <w:hideMark/>
          </w:tcPr>
          <w:p w14:paraId="3BE36233" w14:textId="77777777" w:rsidR="005873F7" w:rsidRPr="00F93D1C" w:rsidRDefault="005873F7" w:rsidP="00734A87">
            <w:pPr>
              <w:pStyle w:val="NormalWeb"/>
              <w:spacing w:after="120" w:afterAutospacing="0"/>
              <w:rPr>
                <w:lang w:val="fr-CA"/>
              </w:rPr>
            </w:pPr>
            <w:r w:rsidRPr="00F93D1C">
              <w:rPr>
                <w:lang w:val="fr-CA"/>
              </w:rPr>
              <w:t>Caractéristiques des réservoirs à liquides ou autres installations de stockage de produits de base</w:t>
            </w:r>
          </w:p>
        </w:tc>
        <w:tc>
          <w:tcPr>
            <w:tcW w:w="0" w:type="auto"/>
            <w:hideMark/>
          </w:tcPr>
          <w:p w14:paraId="1D3B1B24"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7F8CFB08"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1FD3DC03" w14:textId="77777777" w:rsidTr="00734A87">
        <w:tc>
          <w:tcPr>
            <w:tcW w:w="0" w:type="auto"/>
            <w:hideMark/>
          </w:tcPr>
          <w:p w14:paraId="0ADFBD18" w14:textId="77777777" w:rsidR="005873F7" w:rsidRPr="00F93D1C" w:rsidRDefault="005873F7" w:rsidP="00734A87">
            <w:pPr>
              <w:pStyle w:val="NormalWeb"/>
              <w:spacing w:after="120" w:afterAutospacing="0"/>
            </w:pPr>
            <w:r w:rsidRPr="00F93D1C">
              <w:t>7.</w:t>
            </w:r>
          </w:p>
        </w:tc>
        <w:tc>
          <w:tcPr>
            <w:tcW w:w="0" w:type="auto"/>
            <w:hideMark/>
          </w:tcPr>
          <w:p w14:paraId="4465E5D6" w14:textId="77777777" w:rsidR="005873F7" w:rsidRPr="00F93D1C" w:rsidRDefault="005873F7" w:rsidP="00734A87">
            <w:pPr>
              <w:pStyle w:val="NormalWeb"/>
              <w:spacing w:after="120" w:afterAutospacing="0"/>
              <w:rPr>
                <w:lang w:val="fr-CA"/>
              </w:rPr>
            </w:pPr>
            <w:r w:rsidRPr="00F93D1C">
              <w:rPr>
                <w:lang w:val="fr-CA"/>
              </w:rPr>
              <w:t>Caractéristiques des nouvelles installations associées à un système de contrôle</w:t>
            </w:r>
          </w:p>
        </w:tc>
        <w:tc>
          <w:tcPr>
            <w:tcW w:w="0" w:type="auto"/>
            <w:hideMark/>
          </w:tcPr>
          <w:p w14:paraId="142F0B5A"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6BD32F8B"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49ADDB8E" w14:textId="77777777" w:rsidTr="00734A87">
        <w:tc>
          <w:tcPr>
            <w:tcW w:w="0" w:type="auto"/>
            <w:hideMark/>
          </w:tcPr>
          <w:p w14:paraId="1DAC23F4" w14:textId="77777777" w:rsidR="005873F7" w:rsidRPr="00F93D1C" w:rsidRDefault="005873F7" w:rsidP="00734A87">
            <w:pPr>
              <w:pStyle w:val="NormalWeb"/>
              <w:spacing w:after="120" w:afterAutospacing="0"/>
            </w:pPr>
            <w:r w:rsidRPr="00F93D1C">
              <w:t>8.</w:t>
            </w:r>
          </w:p>
        </w:tc>
        <w:tc>
          <w:tcPr>
            <w:tcW w:w="0" w:type="auto"/>
            <w:hideMark/>
          </w:tcPr>
          <w:p w14:paraId="6FEBF857" w14:textId="77777777" w:rsidR="005873F7" w:rsidRPr="00F93D1C" w:rsidRDefault="005873F7" w:rsidP="00734A87">
            <w:pPr>
              <w:pStyle w:val="NormalWeb"/>
              <w:spacing w:after="120" w:afterAutospacing="0"/>
              <w:rPr>
                <w:lang w:val="fr-CA"/>
              </w:rPr>
            </w:pPr>
            <w:r w:rsidRPr="00F93D1C">
              <w:rPr>
                <w:lang w:val="fr-CA"/>
              </w:rPr>
              <w:t>Caractéristiques des installations associées à une usine de traitement de gaz, de soufre ou de GNL</w:t>
            </w:r>
          </w:p>
        </w:tc>
        <w:tc>
          <w:tcPr>
            <w:tcW w:w="0" w:type="auto"/>
            <w:hideMark/>
          </w:tcPr>
          <w:p w14:paraId="4AA3245B"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6FB68F8C"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526A8BED" w14:textId="77777777" w:rsidTr="00734A87">
        <w:tc>
          <w:tcPr>
            <w:tcW w:w="0" w:type="auto"/>
            <w:hideMark/>
          </w:tcPr>
          <w:p w14:paraId="2DCCAD6E" w14:textId="77777777" w:rsidR="005873F7" w:rsidRPr="00F93D1C" w:rsidRDefault="005873F7" w:rsidP="00734A87">
            <w:pPr>
              <w:pStyle w:val="NormalWeb"/>
              <w:spacing w:after="120" w:afterAutospacing="0"/>
            </w:pPr>
            <w:r w:rsidRPr="00F93D1C">
              <w:t>9.</w:t>
            </w:r>
          </w:p>
        </w:tc>
        <w:tc>
          <w:tcPr>
            <w:tcW w:w="0" w:type="auto"/>
            <w:hideMark/>
          </w:tcPr>
          <w:p w14:paraId="20261C72" w14:textId="77777777" w:rsidR="005873F7" w:rsidRPr="00F93D1C" w:rsidRDefault="005873F7" w:rsidP="00734A87">
            <w:pPr>
              <w:pStyle w:val="NormalWeb"/>
              <w:spacing w:after="120" w:afterAutospacing="0"/>
              <w:rPr>
                <w:lang w:val="fr-CA"/>
              </w:rPr>
            </w:pPr>
            <w:r w:rsidRPr="00F93D1C">
              <w:rPr>
                <w:lang w:val="fr-CA"/>
              </w:rPr>
              <w:t>Description technique des autres installations non mentionnées ci-dessus</w:t>
            </w:r>
          </w:p>
        </w:tc>
        <w:tc>
          <w:tcPr>
            <w:tcW w:w="0" w:type="auto"/>
            <w:hideMark/>
          </w:tcPr>
          <w:p w14:paraId="711DFFD4"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26EC4D9F"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24E83EE2" w14:textId="77777777" w:rsidTr="00734A87">
        <w:tc>
          <w:tcPr>
            <w:tcW w:w="0" w:type="auto"/>
            <w:hideMark/>
          </w:tcPr>
          <w:p w14:paraId="5C86E1A8" w14:textId="77777777" w:rsidR="005873F7" w:rsidRPr="00F93D1C" w:rsidRDefault="005873F7" w:rsidP="00734A87">
            <w:pPr>
              <w:pStyle w:val="NormalWeb"/>
              <w:spacing w:after="120" w:afterAutospacing="0"/>
            </w:pPr>
            <w:r w:rsidRPr="00F93D1C">
              <w:t>10.</w:t>
            </w:r>
          </w:p>
        </w:tc>
        <w:tc>
          <w:tcPr>
            <w:tcW w:w="0" w:type="auto"/>
            <w:hideMark/>
          </w:tcPr>
          <w:p w14:paraId="3D8BCCB6" w14:textId="77777777" w:rsidR="005873F7" w:rsidRPr="00F93D1C" w:rsidRDefault="005873F7" w:rsidP="00734A87">
            <w:pPr>
              <w:pStyle w:val="NormalWeb"/>
              <w:spacing w:after="120" w:afterAutospacing="0"/>
              <w:rPr>
                <w:lang w:val="fr-CA"/>
              </w:rPr>
            </w:pPr>
            <w:r w:rsidRPr="00F93D1C">
              <w:rPr>
                <w:lang w:val="fr-CA"/>
              </w:rPr>
              <w:t>Dimensions du bâtiment et usages</w:t>
            </w:r>
          </w:p>
        </w:tc>
        <w:tc>
          <w:tcPr>
            <w:tcW w:w="0" w:type="auto"/>
            <w:hideMark/>
          </w:tcPr>
          <w:p w14:paraId="3739446D"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2B02C910"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648E07F6" w14:textId="77777777" w:rsidTr="00734A87">
        <w:tc>
          <w:tcPr>
            <w:tcW w:w="0" w:type="auto"/>
            <w:hideMark/>
          </w:tcPr>
          <w:p w14:paraId="7CC1364B" w14:textId="77777777" w:rsidR="005873F7" w:rsidRPr="00F93D1C" w:rsidRDefault="005873F7" w:rsidP="00734A87">
            <w:pPr>
              <w:pStyle w:val="NormalWeb"/>
              <w:spacing w:after="120" w:afterAutospacing="0"/>
            </w:pPr>
            <w:r w:rsidRPr="00F93D1C">
              <w:t>11.</w:t>
            </w:r>
          </w:p>
        </w:tc>
        <w:tc>
          <w:tcPr>
            <w:tcW w:w="0" w:type="auto"/>
            <w:hideMark/>
          </w:tcPr>
          <w:p w14:paraId="1B4CE56B" w14:textId="77777777" w:rsidR="005873F7" w:rsidRPr="00F93D1C" w:rsidRDefault="005873F7" w:rsidP="00734A87">
            <w:pPr>
              <w:pStyle w:val="NormalWeb"/>
              <w:spacing w:after="120" w:afterAutospacing="0"/>
              <w:rPr>
                <w:lang w:val="fr-CA"/>
              </w:rPr>
            </w:pPr>
            <w:r w:rsidRPr="00F93D1C">
              <w:rPr>
                <w:lang w:val="fr-CA"/>
              </w:rPr>
              <w:t>Si le projet concerne un nouveau réseau qui est une source essentielle d</w:t>
            </w:r>
            <w:r>
              <w:rPr>
                <w:lang w:val="fr-CA"/>
              </w:rPr>
              <w:t>’</w:t>
            </w:r>
            <w:r w:rsidRPr="00F93D1C">
              <w:rPr>
                <w:lang w:val="fr-CA"/>
              </w:rPr>
              <w:t>approvisionnement en énergie, description des répercussions qu</w:t>
            </w:r>
            <w:r>
              <w:rPr>
                <w:lang w:val="fr-CA"/>
              </w:rPr>
              <w:t>’</w:t>
            </w:r>
            <w:r w:rsidRPr="00F93D1C">
              <w:rPr>
                <w:lang w:val="fr-CA"/>
              </w:rPr>
              <w:t>aurait la perte d</w:t>
            </w:r>
            <w:r>
              <w:rPr>
                <w:lang w:val="fr-CA"/>
              </w:rPr>
              <w:t>’</w:t>
            </w:r>
            <w:r w:rsidRPr="00F93D1C">
              <w:rPr>
                <w:lang w:val="fr-CA"/>
              </w:rPr>
              <w:t>un élément critique sur la capacité du nouveau réseau.</w:t>
            </w:r>
          </w:p>
        </w:tc>
        <w:tc>
          <w:tcPr>
            <w:tcW w:w="0" w:type="auto"/>
            <w:hideMark/>
          </w:tcPr>
          <w:p w14:paraId="7009EB3F"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4792C4A0"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698328CE" w14:textId="77777777" w:rsidTr="00734A87">
        <w:tc>
          <w:tcPr>
            <w:tcW w:w="0" w:type="auto"/>
            <w:gridSpan w:val="4"/>
            <w:shd w:val="clear" w:color="auto" w:fill="F2F2F2" w:themeFill="background1" w:themeFillShade="F2"/>
            <w:hideMark/>
          </w:tcPr>
          <w:p w14:paraId="37D46067" w14:textId="77777777" w:rsidR="005873F7" w:rsidRPr="00F93D1C" w:rsidRDefault="005873F7" w:rsidP="00734A87">
            <w:pPr>
              <w:pStyle w:val="NormalWeb"/>
              <w:spacing w:after="120" w:afterAutospacing="0"/>
              <w:rPr>
                <w:b/>
                <w:bCs/>
                <w:lang w:val="fr-CA"/>
              </w:rPr>
            </w:pPr>
            <w:r w:rsidRPr="00F93D1C">
              <w:rPr>
                <w:b/>
                <w:bCs/>
                <w:lang w:val="fr-CA"/>
              </w:rPr>
              <w:t>A.1.2 Principes de conception technique</w:t>
            </w:r>
          </w:p>
        </w:tc>
      </w:tr>
      <w:tr w:rsidR="005873F7" w:rsidRPr="009510F6" w14:paraId="7891CD68" w14:textId="77777777" w:rsidTr="00734A87">
        <w:tc>
          <w:tcPr>
            <w:tcW w:w="0" w:type="auto"/>
            <w:hideMark/>
          </w:tcPr>
          <w:p w14:paraId="67C15B6C" w14:textId="77777777" w:rsidR="005873F7" w:rsidRPr="00F93D1C" w:rsidRDefault="005873F7" w:rsidP="00734A87">
            <w:pPr>
              <w:pStyle w:val="NormalWeb"/>
              <w:spacing w:after="120" w:afterAutospacing="0"/>
            </w:pPr>
            <w:r w:rsidRPr="00F93D1C">
              <w:t>1.</w:t>
            </w:r>
          </w:p>
        </w:tc>
        <w:tc>
          <w:tcPr>
            <w:tcW w:w="0" w:type="auto"/>
            <w:hideMark/>
          </w:tcPr>
          <w:p w14:paraId="7FDD3059" w14:textId="77777777" w:rsidR="005873F7" w:rsidRPr="00F93D1C" w:rsidRDefault="005873F7" w:rsidP="00734A87">
            <w:pPr>
              <w:pStyle w:val="NormalWeb"/>
              <w:spacing w:after="120" w:afterAutospacing="0"/>
              <w:rPr>
                <w:lang w:val="fr-CA"/>
              </w:rPr>
            </w:pPr>
            <w:r w:rsidRPr="00F93D1C">
              <w:rPr>
                <w:lang w:val="fr-CA"/>
              </w:rPr>
              <w:t>Confirmation que les activités liées au projet seront conformes aux exigences de la plus récente version de la norme CSA Z662</w:t>
            </w:r>
          </w:p>
        </w:tc>
        <w:tc>
          <w:tcPr>
            <w:tcW w:w="0" w:type="auto"/>
            <w:hideMark/>
          </w:tcPr>
          <w:p w14:paraId="6394B8AC"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5B7D7F84"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5F0A9761" w14:textId="77777777" w:rsidTr="00734A87">
        <w:tc>
          <w:tcPr>
            <w:tcW w:w="0" w:type="auto"/>
            <w:hideMark/>
          </w:tcPr>
          <w:p w14:paraId="0C82028D" w14:textId="77777777" w:rsidR="005873F7" w:rsidRPr="00F93D1C" w:rsidRDefault="005873F7" w:rsidP="00734A87">
            <w:pPr>
              <w:pStyle w:val="NormalWeb"/>
              <w:spacing w:after="120" w:afterAutospacing="0"/>
            </w:pPr>
            <w:r w:rsidRPr="00F93D1C">
              <w:t>2.</w:t>
            </w:r>
          </w:p>
        </w:tc>
        <w:tc>
          <w:tcPr>
            <w:tcW w:w="0" w:type="auto"/>
            <w:hideMark/>
          </w:tcPr>
          <w:p w14:paraId="72A880C2" w14:textId="77777777" w:rsidR="005873F7" w:rsidRPr="00F93D1C" w:rsidRDefault="005873F7" w:rsidP="00734A87">
            <w:pPr>
              <w:pStyle w:val="NormalWeb"/>
              <w:spacing w:after="120" w:afterAutospacing="0"/>
              <w:rPr>
                <w:lang w:val="fr-CA"/>
              </w:rPr>
            </w:pPr>
            <w:r w:rsidRPr="00F93D1C">
              <w:rPr>
                <w:lang w:val="fr-CA"/>
              </w:rPr>
              <w:t>Déclaration indiquant quelle annexe est utilisée et dans quel but</w:t>
            </w:r>
          </w:p>
        </w:tc>
        <w:tc>
          <w:tcPr>
            <w:tcW w:w="0" w:type="auto"/>
            <w:hideMark/>
          </w:tcPr>
          <w:p w14:paraId="456092C1"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24EACEC1"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582F949A" w14:textId="77777777" w:rsidTr="00734A87">
        <w:tc>
          <w:tcPr>
            <w:tcW w:w="0" w:type="auto"/>
            <w:hideMark/>
          </w:tcPr>
          <w:p w14:paraId="345E5934" w14:textId="77777777" w:rsidR="005873F7" w:rsidRPr="00F93D1C" w:rsidRDefault="005873F7" w:rsidP="00734A87">
            <w:pPr>
              <w:pStyle w:val="NormalWeb"/>
              <w:spacing w:after="120" w:afterAutospacing="0"/>
            </w:pPr>
            <w:r w:rsidRPr="00F93D1C">
              <w:t>3.</w:t>
            </w:r>
          </w:p>
        </w:tc>
        <w:tc>
          <w:tcPr>
            <w:tcW w:w="0" w:type="auto"/>
            <w:hideMark/>
          </w:tcPr>
          <w:p w14:paraId="2290E820" w14:textId="77777777" w:rsidR="005873F7" w:rsidRPr="00F93D1C" w:rsidRDefault="005873F7" w:rsidP="00734A87">
            <w:pPr>
              <w:pStyle w:val="NormalWeb"/>
              <w:spacing w:after="120" w:afterAutospacing="0"/>
              <w:rPr>
                <w:lang w:val="fr-CA"/>
              </w:rPr>
            </w:pPr>
            <w:r w:rsidRPr="00F93D1C">
              <w:rPr>
                <w:lang w:val="fr-CA"/>
              </w:rPr>
              <w:t>Déclaration attestant que le demandeur se conformera au RPT ou au RUT</w:t>
            </w:r>
          </w:p>
        </w:tc>
        <w:tc>
          <w:tcPr>
            <w:tcW w:w="0" w:type="auto"/>
            <w:hideMark/>
          </w:tcPr>
          <w:p w14:paraId="2C25CB00"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40E97B64"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17A9A88B" w14:textId="77777777" w:rsidTr="00734A87">
        <w:tc>
          <w:tcPr>
            <w:tcW w:w="0" w:type="auto"/>
            <w:hideMark/>
          </w:tcPr>
          <w:p w14:paraId="3464B9A7" w14:textId="77777777" w:rsidR="005873F7" w:rsidRPr="00F93D1C" w:rsidRDefault="005873F7" w:rsidP="00734A87">
            <w:pPr>
              <w:pStyle w:val="NormalWeb"/>
              <w:spacing w:after="120" w:afterAutospacing="0"/>
            </w:pPr>
            <w:r w:rsidRPr="00F93D1C">
              <w:t>4.</w:t>
            </w:r>
          </w:p>
        </w:tc>
        <w:tc>
          <w:tcPr>
            <w:tcW w:w="0" w:type="auto"/>
            <w:hideMark/>
          </w:tcPr>
          <w:p w14:paraId="1733101D" w14:textId="77777777" w:rsidR="005873F7" w:rsidRPr="00F93D1C" w:rsidRDefault="005873F7" w:rsidP="00734A87">
            <w:pPr>
              <w:pStyle w:val="NormalWeb"/>
              <w:spacing w:after="120" w:afterAutospacing="0"/>
              <w:rPr>
                <w:lang w:val="fr-CA"/>
              </w:rPr>
            </w:pPr>
            <w:r w:rsidRPr="00F93D1C">
              <w:rPr>
                <w:lang w:val="fr-CA"/>
              </w:rPr>
              <w:t>Liste des principaux codes et principales normes, y compris la version et la date de publication</w:t>
            </w:r>
          </w:p>
        </w:tc>
        <w:tc>
          <w:tcPr>
            <w:tcW w:w="0" w:type="auto"/>
            <w:hideMark/>
          </w:tcPr>
          <w:p w14:paraId="1CFDF736"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5601A1D1"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7D6259BC" w14:textId="77777777" w:rsidTr="00734A87">
        <w:tc>
          <w:tcPr>
            <w:tcW w:w="0" w:type="auto"/>
            <w:hideMark/>
          </w:tcPr>
          <w:p w14:paraId="62B39943" w14:textId="77777777" w:rsidR="005873F7" w:rsidRPr="00F93D1C" w:rsidRDefault="005873F7" w:rsidP="00734A87">
            <w:pPr>
              <w:pStyle w:val="NormalWeb"/>
              <w:spacing w:after="120" w:afterAutospacing="0"/>
            </w:pPr>
            <w:r w:rsidRPr="00F93D1C">
              <w:t>5.</w:t>
            </w:r>
          </w:p>
        </w:tc>
        <w:tc>
          <w:tcPr>
            <w:tcW w:w="0" w:type="auto"/>
            <w:hideMark/>
          </w:tcPr>
          <w:p w14:paraId="1F0B8518" w14:textId="77777777" w:rsidR="005873F7" w:rsidRPr="00F93D1C" w:rsidRDefault="005873F7" w:rsidP="00734A87">
            <w:pPr>
              <w:pStyle w:val="NormalWeb"/>
              <w:spacing w:after="120" w:afterAutospacing="0"/>
              <w:rPr>
                <w:lang w:val="fr-CA"/>
              </w:rPr>
            </w:pPr>
            <w:r w:rsidRPr="00F93D1C">
              <w:rPr>
                <w:lang w:val="fr-CA"/>
              </w:rPr>
              <w:t>Confirmation que le projet sera exécuté conformément à tous les manuels pertinents de la société et que les manuels en question sont conformes au RPT, au RUT et aux normes et codes relevés pour le projet</w:t>
            </w:r>
          </w:p>
        </w:tc>
        <w:tc>
          <w:tcPr>
            <w:tcW w:w="0" w:type="auto"/>
            <w:hideMark/>
          </w:tcPr>
          <w:p w14:paraId="17FDB6D3"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7B5B6C9A"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011EABC9" w14:textId="77777777" w:rsidTr="00734A87">
        <w:tc>
          <w:tcPr>
            <w:tcW w:w="0" w:type="auto"/>
            <w:hideMark/>
          </w:tcPr>
          <w:p w14:paraId="411982FF" w14:textId="77777777" w:rsidR="005873F7" w:rsidRPr="00F93D1C" w:rsidRDefault="005873F7" w:rsidP="00734A87">
            <w:pPr>
              <w:pStyle w:val="NormalWeb"/>
              <w:spacing w:after="120" w:afterAutospacing="0"/>
            </w:pPr>
            <w:r w:rsidRPr="00F93D1C">
              <w:t>6.</w:t>
            </w:r>
          </w:p>
        </w:tc>
        <w:tc>
          <w:tcPr>
            <w:tcW w:w="0" w:type="auto"/>
            <w:hideMark/>
          </w:tcPr>
          <w:p w14:paraId="0AC35AAA" w14:textId="77777777" w:rsidR="005873F7" w:rsidRPr="00F93D1C" w:rsidRDefault="005873F7" w:rsidP="00734A87">
            <w:pPr>
              <w:pStyle w:val="NormalWeb"/>
              <w:spacing w:after="120" w:afterAutospacing="0"/>
              <w:rPr>
                <w:lang w:val="fr-CA"/>
              </w:rPr>
            </w:pPr>
            <w:r w:rsidRPr="00F93D1C">
              <w:rPr>
                <w:lang w:val="fr-CA"/>
              </w:rPr>
              <w:t>Si le projet touche à une partie quelconque d</w:t>
            </w:r>
            <w:r>
              <w:rPr>
                <w:lang w:val="fr-CA"/>
              </w:rPr>
              <w:t>’</w:t>
            </w:r>
            <w:r w:rsidRPr="00F93D1C">
              <w:rPr>
                <w:lang w:val="fr-CA"/>
              </w:rPr>
              <w:t xml:space="preserve">un réseau de transport de produits autres que des hydrocarbures : Programme </w:t>
            </w:r>
            <w:r w:rsidRPr="00F93D1C">
              <w:rPr>
                <w:lang w:val="fr-CA"/>
              </w:rPr>
              <w:lastRenderedPageBreak/>
              <w:t>d</w:t>
            </w:r>
            <w:r>
              <w:rPr>
                <w:lang w:val="fr-CA"/>
              </w:rPr>
              <w:t>’</w:t>
            </w:r>
            <w:r w:rsidRPr="00F93D1C">
              <w:rPr>
                <w:lang w:val="fr-CA"/>
              </w:rPr>
              <w:t>assurance de la qualité visant à garantir que les matériaux utilisés dans l</w:t>
            </w:r>
            <w:r>
              <w:rPr>
                <w:lang w:val="fr-CA"/>
              </w:rPr>
              <w:t>’</w:t>
            </w:r>
            <w:r w:rsidRPr="00F93D1C">
              <w:rPr>
                <w:lang w:val="fr-CA"/>
              </w:rPr>
              <w:t>installation conviennent à l</w:t>
            </w:r>
            <w:r>
              <w:rPr>
                <w:lang w:val="fr-CA"/>
              </w:rPr>
              <w:t>’</w:t>
            </w:r>
            <w:r w:rsidRPr="00F93D1C">
              <w:rPr>
                <w:lang w:val="fr-CA"/>
              </w:rPr>
              <w:t>usage auquel ils sont destinés</w:t>
            </w:r>
          </w:p>
        </w:tc>
        <w:tc>
          <w:tcPr>
            <w:tcW w:w="0" w:type="auto"/>
            <w:hideMark/>
          </w:tcPr>
          <w:p w14:paraId="0379E010" w14:textId="77777777" w:rsidR="005873F7" w:rsidRPr="00F93D1C" w:rsidRDefault="005873F7" w:rsidP="00734A87">
            <w:pPr>
              <w:pStyle w:val="NormalWeb"/>
              <w:spacing w:after="120" w:afterAutospacing="0"/>
              <w:rPr>
                <w:lang w:val="fr-CA"/>
              </w:rPr>
            </w:pPr>
            <w:r w:rsidRPr="00F93D1C">
              <w:rPr>
                <w:lang w:val="fr-CA"/>
              </w:rPr>
              <w:lastRenderedPageBreak/>
              <w:t> </w:t>
            </w:r>
          </w:p>
        </w:tc>
        <w:tc>
          <w:tcPr>
            <w:tcW w:w="0" w:type="auto"/>
            <w:hideMark/>
          </w:tcPr>
          <w:p w14:paraId="7595710B"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669559A5" w14:textId="77777777" w:rsidTr="00734A87">
        <w:tc>
          <w:tcPr>
            <w:tcW w:w="0" w:type="auto"/>
            <w:hideMark/>
          </w:tcPr>
          <w:p w14:paraId="10B0EA01" w14:textId="77777777" w:rsidR="005873F7" w:rsidRPr="00F93D1C" w:rsidRDefault="005873F7" w:rsidP="00734A87">
            <w:pPr>
              <w:pStyle w:val="NormalWeb"/>
              <w:spacing w:after="120" w:afterAutospacing="0"/>
            </w:pPr>
            <w:r w:rsidRPr="00F93D1C">
              <w:t>7.</w:t>
            </w:r>
          </w:p>
        </w:tc>
        <w:tc>
          <w:tcPr>
            <w:tcW w:w="0" w:type="auto"/>
            <w:hideMark/>
          </w:tcPr>
          <w:p w14:paraId="6E0DF3BD" w14:textId="77777777" w:rsidR="005873F7" w:rsidRPr="00F93D1C" w:rsidRDefault="005873F7" w:rsidP="00734A87">
            <w:pPr>
              <w:pStyle w:val="NormalWeb"/>
              <w:spacing w:after="120" w:afterAutospacing="0"/>
              <w:rPr>
                <w:lang w:val="fr-CA"/>
              </w:rPr>
            </w:pPr>
            <w:r w:rsidRPr="00F93D1C">
              <w:rPr>
                <w:lang w:val="fr-CA"/>
              </w:rPr>
              <w:t>Si le projet doit être assujetti à des conditions non prévues dans la norme CSA Z662 :</w:t>
            </w:r>
          </w:p>
          <w:p w14:paraId="284C9B07" w14:textId="77777777" w:rsidR="005873F7" w:rsidRPr="00F93D1C" w:rsidRDefault="005873F7" w:rsidP="005873F7">
            <w:pPr>
              <w:numPr>
                <w:ilvl w:val="0"/>
                <w:numId w:val="2"/>
              </w:numPr>
              <w:spacing w:before="100" w:beforeAutospacing="1" w:after="120"/>
              <w:rPr>
                <w:rFonts w:eastAsia="Times New Roman"/>
                <w:lang w:val="fr-CA"/>
              </w:rPr>
            </w:pPr>
            <w:r w:rsidRPr="00F93D1C">
              <w:rPr>
                <w:rFonts w:eastAsia="Times New Roman"/>
                <w:lang w:val="fr-CA"/>
              </w:rPr>
              <w:t>déclaration écrite de la part d</w:t>
            </w:r>
            <w:r>
              <w:rPr>
                <w:rFonts w:eastAsia="Times New Roman"/>
                <w:lang w:val="fr-CA"/>
              </w:rPr>
              <w:t>’</w:t>
            </w:r>
            <w:r w:rsidRPr="00F93D1C">
              <w:rPr>
                <w:rFonts w:eastAsia="Times New Roman"/>
                <w:lang w:val="fr-CA"/>
              </w:rPr>
              <w:t>un ingénieur qualifié;</w:t>
            </w:r>
          </w:p>
          <w:p w14:paraId="1DE41311" w14:textId="77777777" w:rsidR="005873F7" w:rsidRPr="00F93D1C" w:rsidRDefault="005873F7" w:rsidP="005873F7">
            <w:pPr>
              <w:numPr>
                <w:ilvl w:val="0"/>
                <w:numId w:val="2"/>
              </w:numPr>
              <w:spacing w:before="100" w:beforeAutospacing="1" w:after="120"/>
              <w:rPr>
                <w:rFonts w:eastAsia="Times New Roman"/>
                <w:lang w:val="fr-CA"/>
              </w:rPr>
            </w:pPr>
            <w:r w:rsidRPr="00F93D1C">
              <w:rPr>
                <w:rFonts w:eastAsia="Times New Roman"/>
                <w:lang w:val="fr-CA"/>
              </w:rPr>
              <w:t>description des plans de conception et mesures nécessaires pour protéger le pipeline.</w:t>
            </w:r>
          </w:p>
        </w:tc>
        <w:tc>
          <w:tcPr>
            <w:tcW w:w="0" w:type="auto"/>
            <w:hideMark/>
          </w:tcPr>
          <w:p w14:paraId="51BC3D81"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3D905EE5" w14:textId="77777777" w:rsidR="005873F7" w:rsidRPr="00F93D1C" w:rsidRDefault="005873F7" w:rsidP="00734A87">
            <w:pPr>
              <w:pStyle w:val="NormalWeb"/>
              <w:spacing w:after="120" w:afterAutospacing="0"/>
              <w:rPr>
                <w:lang w:val="fr-CA"/>
              </w:rPr>
            </w:pPr>
            <w:r w:rsidRPr="00F93D1C">
              <w:rPr>
                <w:lang w:val="fr-CA"/>
              </w:rPr>
              <w:t> </w:t>
            </w:r>
          </w:p>
        </w:tc>
      </w:tr>
      <w:tr w:rsidR="005873F7" w:rsidRPr="00F93D1C" w14:paraId="5C3BF938" w14:textId="77777777" w:rsidTr="00734A87">
        <w:tc>
          <w:tcPr>
            <w:tcW w:w="0" w:type="auto"/>
            <w:hideMark/>
          </w:tcPr>
          <w:p w14:paraId="0A9D02B6" w14:textId="77777777" w:rsidR="005873F7" w:rsidRPr="00F93D1C" w:rsidRDefault="005873F7" w:rsidP="00734A87">
            <w:pPr>
              <w:pStyle w:val="NormalWeb"/>
              <w:spacing w:after="120" w:afterAutospacing="0"/>
            </w:pPr>
            <w:r w:rsidRPr="00F93D1C">
              <w:t>8.</w:t>
            </w:r>
          </w:p>
        </w:tc>
        <w:tc>
          <w:tcPr>
            <w:tcW w:w="0" w:type="auto"/>
            <w:hideMark/>
          </w:tcPr>
          <w:p w14:paraId="447DA595" w14:textId="77777777" w:rsidR="005873F7" w:rsidRPr="00F93D1C" w:rsidRDefault="005873F7" w:rsidP="00734A87">
            <w:pPr>
              <w:pStyle w:val="NormalWeb"/>
              <w:spacing w:after="120" w:afterAutospacing="0"/>
              <w:rPr>
                <w:lang w:val="fr-CA"/>
              </w:rPr>
            </w:pPr>
            <w:r w:rsidRPr="00F93D1C">
              <w:rPr>
                <w:lang w:val="fr-CA"/>
              </w:rPr>
              <w:t>Si le projet comporte l</w:t>
            </w:r>
            <w:r>
              <w:rPr>
                <w:lang w:val="fr-CA"/>
              </w:rPr>
              <w:t>’</w:t>
            </w:r>
            <w:r w:rsidRPr="00F93D1C">
              <w:rPr>
                <w:lang w:val="fr-CA"/>
              </w:rPr>
              <w:t>exécution d</w:t>
            </w:r>
            <w:r>
              <w:rPr>
                <w:lang w:val="fr-CA"/>
              </w:rPr>
              <w:t>’</w:t>
            </w:r>
            <w:r w:rsidRPr="00F93D1C">
              <w:rPr>
                <w:lang w:val="fr-CA"/>
              </w:rPr>
              <w:t>un forage directionnel :</w:t>
            </w:r>
          </w:p>
          <w:p w14:paraId="23461814" w14:textId="77777777" w:rsidR="005873F7" w:rsidRPr="00F93D1C" w:rsidRDefault="005873F7" w:rsidP="005873F7">
            <w:pPr>
              <w:numPr>
                <w:ilvl w:val="0"/>
                <w:numId w:val="3"/>
              </w:numPr>
              <w:spacing w:before="100" w:beforeAutospacing="1" w:after="120"/>
              <w:rPr>
                <w:rFonts w:eastAsia="Times New Roman"/>
              </w:rPr>
            </w:pPr>
            <w:r w:rsidRPr="00F93D1C">
              <w:rPr>
                <w:rFonts w:eastAsia="Times New Roman"/>
              </w:rPr>
              <w:t>rapport de faisabilité préliminaire;</w:t>
            </w:r>
          </w:p>
          <w:p w14:paraId="53166DAA" w14:textId="77777777" w:rsidR="005873F7" w:rsidRPr="00F93D1C" w:rsidRDefault="005873F7" w:rsidP="005873F7">
            <w:pPr>
              <w:numPr>
                <w:ilvl w:val="0"/>
                <w:numId w:val="3"/>
              </w:numPr>
              <w:spacing w:before="100" w:beforeAutospacing="1" w:after="120"/>
              <w:rPr>
                <w:rFonts w:eastAsia="Times New Roman"/>
              </w:rPr>
            </w:pPr>
            <w:r w:rsidRPr="00F93D1C">
              <w:rPr>
                <w:rFonts w:eastAsia="Times New Roman"/>
              </w:rPr>
              <w:t>description du plan d</w:t>
            </w:r>
            <w:r>
              <w:rPr>
                <w:rFonts w:eastAsia="Times New Roman"/>
              </w:rPr>
              <w:t>’</w:t>
            </w:r>
            <w:r w:rsidRPr="00F93D1C">
              <w:rPr>
                <w:rFonts w:eastAsia="Times New Roman"/>
              </w:rPr>
              <w:t>urgence.</w:t>
            </w:r>
          </w:p>
        </w:tc>
        <w:tc>
          <w:tcPr>
            <w:tcW w:w="0" w:type="auto"/>
            <w:hideMark/>
          </w:tcPr>
          <w:p w14:paraId="1E79E7A7" w14:textId="77777777" w:rsidR="005873F7" w:rsidRPr="00F93D1C" w:rsidRDefault="005873F7" w:rsidP="00734A87">
            <w:pPr>
              <w:pStyle w:val="NormalWeb"/>
              <w:spacing w:after="120" w:afterAutospacing="0"/>
            </w:pPr>
            <w:r w:rsidRPr="00F93D1C">
              <w:t> </w:t>
            </w:r>
          </w:p>
        </w:tc>
        <w:tc>
          <w:tcPr>
            <w:tcW w:w="0" w:type="auto"/>
            <w:hideMark/>
          </w:tcPr>
          <w:p w14:paraId="45B8C3CA" w14:textId="77777777" w:rsidR="005873F7" w:rsidRPr="00F93D1C" w:rsidRDefault="005873F7" w:rsidP="00734A87">
            <w:pPr>
              <w:pStyle w:val="NormalWeb"/>
              <w:spacing w:after="120" w:afterAutospacing="0"/>
            </w:pPr>
            <w:r w:rsidRPr="00F93D1C">
              <w:t> </w:t>
            </w:r>
          </w:p>
        </w:tc>
      </w:tr>
      <w:tr w:rsidR="005873F7" w:rsidRPr="009510F6" w14:paraId="6D693808" w14:textId="77777777" w:rsidTr="00734A87">
        <w:tc>
          <w:tcPr>
            <w:tcW w:w="0" w:type="auto"/>
            <w:hideMark/>
          </w:tcPr>
          <w:p w14:paraId="03D4B536" w14:textId="77777777" w:rsidR="005873F7" w:rsidRPr="00F93D1C" w:rsidRDefault="005873F7" w:rsidP="00734A87">
            <w:pPr>
              <w:pStyle w:val="NormalWeb"/>
              <w:spacing w:after="120" w:afterAutospacing="0"/>
            </w:pPr>
            <w:r w:rsidRPr="00F93D1C">
              <w:t>9.</w:t>
            </w:r>
          </w:p>
        </w:tc>
        <w:tc>
          <w:tcPr>
            <w:tcW w:w="0" w:type="auto"/>
            <w:hideMark/>
          </w:tcPr>
          <w:p w14:paraId="12388042" w14:textId="77777777" w:rsidR="005873F7" w:rsidRPr="00F93D1C" w:rsidRDefault="005873F7" w:rsidP="00734A87">
            <w:pPr>
              <w:pStyle w:val="NormalWeb"/>
              <w:spacing w:after="120" w:afterAutospacing="0"/>
              <w:rPr>
                <w:lang w:val="fr-CA"/>
              </w:rPr>
            </w:pPr>
            <w:r w:rsidRPr="00F93D1C">
              <w:rPr>
                <w:lang w:val="fr-CA"/>
              </w:rPr>
              <w:t>Si de nouveaux matériaux sont utilisés, fournir l</w:t>
            </w:r>
            <w:r>
              <w:rPr>
                <w:lang w:val="fr-CA"/>
              </w:rPr>
              <w:t>’</w:t>
            </w:r>
            <w:r w:rsidRPr="00F93D1C">
              <w:rPr>
                <w:lang w:val="fr-CA"/>
              </w:rPr>
              <w:t>information sur la chaîne d</w:t>
            </w:r>
            <w:r>
              <w:rPr>
                <w:lang w:val="fr-CA"/>
              </w:rPr>
              <w:t>’</w:t>
            </w:r>
            <w:r w:rsidRPr="00F93D1C">
              <w:rPr>
                <w:lang w:val="fr-CA"/>
              </w:rPr>
              <w:t>approvisionnement, en format tabulaire.</w:t>
            </w:r>
          </w:p>
        </w:tc>
        <w:tc>
          <w:tcPr>
            <w:tcW w:w="0" w:type="auto"/>
            <w:hideMark/>
          </w:tcPr>
          <w:p w14:paraId="1C9D1AD4"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521AE8FE"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1E64058F" w14:textId="77777777" w:rsidTr="00734A87">
        <w:tc>
          <w:tcPr>
            <w:tcW w:w="0" w:type="auto"/>
            <w:hideMark/>
          </w:tcPr>
          <w:p w14:paraId="789769FD" w14:textId="77777777" w:rsidR="005873F7" w:rsidRPr="00F93D1C" w:rsidRDefault="005873F7" w:rsidP="00734A87">
            <w:pPr>
              <w:pStyle w:val="NormalWeb"/>
              <w:spacing w:after="120" w:afterAutospacing="0"/>
            </w:pPr>
            <w:r w:rsidRPr="00F93D1C">
              <w:t>10.</w:t>
            </w:r>
          </w:p>
        </w:tc>
        <w:tc>
          <w:tcPr>
            <w:tcW w:w="0" w:type="auto"/>
            <w:hideMark/>
          </w:tcPr>
          <w:p w14:paraId="63C9FC14" w14:textId="77777777" w:rsidR="005873F7" w:rsidRPr="00F93D1C" w:rsidRDefault="005873F7" w:rsidP="00734A87">
            <w:pPr>
              <w:pStyle w:val="NormalWeb"/>
              <w:spacing w:after="120" w:afterAutospacing="0"/>
              <w:rPr>
                <w:lang w:val="fr-CA"/>
              </w:rPr>
            </w:pPr>
            <w:r w:rsidRPr="00F93D1C">
              <w:rPr>
                <w:lang w:val="fr-CA"/>
              </w:rPr>
              <w:t>Si des matériaux sont réutilisés, fournir une évaluation technique, conformément à la norme CSA Z662, indiquant que cela est approprié au service prévu.</w:t>
            </w:r>
          </w:p>
        </w:tc>
        <w:tc>
          <w:tcPr>
            <w:tcW w:w="0" w:type="auto"/>
            <w:hideMark/>
          </w:tcPr>
          <w:p w14:paraId="56D87E21"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4A6BA349"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7665B3FB" w14:textId="77777777" w:rsidTr="00734A87">
        <w:tc>
          <w:tcPr>
            <w:tcW w:w="0" w:type="auto"/>
            <w:gridSpan w:val="4"/>
            <w:shd w:val="clear" w:color="auto" w:fill="F2F2F2" w:themeFill="background1" w:themeFillShade="F2"/>
            <w:hideMark/>
          </w:tcPr>
          <w:p w14:paraId="7E35F0D9" w14:textId="77777777" w:rsidR="005873F7" w:rsidRPr="00700C0C" w:rsidRDefault="005873F7" w:rsidP="00734A87">
            <w:pPr>
              <w:pStyle w:val="NormalWeb"/>
              <w:spacing w:after="120" w:afterAutospacing="0"/>
              <w:rPr>
                <w:b/>
                <w:bCs/>
                <w:lang w:val="fr-CA"/>
              </w:rPr>
            </w:pPr>
            <w:r w:rsidRPr="00700C0C">
              <w:rPr>
                <w:b/>
                <w:bCs/>
                <w:lang w:val="fr-CA"/>
              </w:rPr>
              <w:t>A.1.3 Règlement de la Régie canadienne de l</w:t>
            </w:r>
            <w:r>
              <w:rPr>
                <w:b/>
                <w:bCs/>
                <w:lang w:val="fr-CA"/>
              </w:rPr>
              <w:t>’</w:t>
            </w:r>
            <w:r w:rsidRPr="00700C0C">
              <w:rPr>
                <w:b/>
                <w:bCs/>
                <w:lang w:val="fr-CA"/>
              </w:rPr>
              <w:t>énergie sur les pipelines terrestres</w:t>
            </w:r>
          </w:p>
        </w:tc>
      </w:tr>
      <w:tr w:rsidR="005873F7" w:rsidRPr="009510F6" w14:paraId="13EAA94C" w14:textId="77777777" w:rsidTr="00734A87">
        <w:tc>
          <w:tcPr>
            <w:tcW w:w="0" w:type="auto"/>
            <w:hideMark/>
          </w:tcPr>
          <w:p w14:paraId="36B6ADD4" w14:textId="77777777" w:rsidR="005873F7" w:rsidRPr="00F93D1C" w:rsidRDefault="005873F7" w:rsidP="00734A87">
            <w:pPr>
              <w:pStyle w:val="NormalWeb"/>
              <w:spacing w:after="120" w:afterAutospacing="0"/>
            </w:pPr>
            <w:r w:rsidRPr="00F93D1C">
              <w:t>1.</w:t>
            </w:r>
          </w:p>
        </w:tc>
        <w:tc>
          <w:tcPr>
            <w:tcW w:w="0" w:type="auto"/>
            <w:hideMark/>
          </w:tcPr>
          <w:p w14:paraId="19376B6B" w14:textId="77777777" w:rsidR="005873F7" w:rsidRPr="00F93D1C" w:rsidRDefault="005873F7" w:rsidP="00734A87">
            <w:pPr>
              <w:pStyle w:val="NormalWeb"/>
              <w:spacing w:after="120" w:afterAutospacing="0"/>
              <w:rPr>
                <w:lang w:val="fr-CA"/>
              </w:rPr>
            </w:pPr>
            <w:r w:rsidRPr="00F93D1C">
              <w:rPr>
                <w:lang w:val="fr-CA"/>
              </w:rPr>
              <w:t>Plans de conception, caractéristiques techniques, manuels, marches à suivre, mesures ou plans pour lesquels le RPT ou le RUT ne propose aucune norme</w:t>
            </w:r>
          </w:p>
        </w:tc>
        <w:tc>
          <w:tcPr>
            <w:tcW w:w="0" w:type="auto"/>
            <w:hideMark/>
          </w:tcPr>
          <w:p w14:paraId="7E20B3B2"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479AACF9"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435A2D9F" w14:textId="77777777" w:rsidTr="00734A87">
        <w:tc>
          <w:tcPr>
            <w:tcW w:w="0" w:type="auto"/>
            <w:hideMark/>
          </w:tcPr>
          <w:p w14:paraId="2C6D7E1C" w14:textId="77777777" w:rsidR="005873F7" w:rsidRPr="00F93D1C" w:rsidRDefault="005873F7" w:rsidP="00734A87">
            <w:pPr>
              <w:pStyle w:val="NormalWeb"/>
              <w:spacing w:after="120" w:afterAutospacing="0"/>
            </w:pPr>
            <w:r w:rsidRPr="00F93D1C">
              <w:t>2.</w:t>
            </w:r>
          </w:p>
        </w:tc>
        <w:tc>
          <w:tcPr>
            <w:tcW w:w="0" w:type="auto"/>
            <w:hideMark/>
          </w:tcPr>
          <w:p w14:paraId="7F8BC62B" w14:textId="77777777" w:rsidR="005873F7" w:rsidRPr="00F93D1C" w:rsidRDefault="005873F7" w:rsidP="00734A87">
            <w:pPr>
              <w:pStyle w:val="NormalWeb"/>
              <w:spacing w:after="120" w:afterAutospacing="0"/>
              <w:rPr>
                <w:lang w:val="fr-CA"/>
              </w:rPr>
            </w:pPr>
            <w:r w:rsidRPr="00F93D1C">
              <w:rPr>
                <w:lang w:val="fr-CA"/>
              </w:rPr>
              <w:t>Programme d</w:t>
            </w:r>
            <w:r>
              <w:rPr>
                <w:lang w:val="fr-CA"/>
              </w:rPr>
              <w:t>’</w:t>
            </w:r>
            <w:r w:rsidRPr="00F93D1C">
              <w:rPr>
                <w:lang w:val="fr-CA"/>
              </w:rPr>
              <w:t>assurance de la qualité si la conception du projet n</w:t>
            </w:r>
            <w:r>
              <w:rPr>
                <w:lang w:val="fr-CA"/>
              </w:rPr>
              <w:t>’</w:t>
            </w:r>
            <w:r w:rsidRPr="00F93D1C">
              <w:rPr>
                <w:lang w:val="fr-CA"/>
              </w:rPr>
              <w:t>est pas de type courant ou doit tenir compte d</w:t>
            </w:r>
            <w:r>
              <w:rPr>
                <w:lang w:val="fr-CA"/>
              </w:rPr>
              <w:t>’</w:t>
            </w:r>
            <w:r w:rsidRPr="00F93D1C">
              <w:rPr>
                <w:lang w:val="fr-CA"/>
              </w:rPr>
              <w:t>exigences uniques attribuables à l</w:t>
            </w:r>
            <w:r>
              <w:rPr>
                <w:lang w:val="fr-CA"/>
              </w:rPr>
              <w:t>’</w:t>
            </w:r>
            <w:r w:rsidRPr="00F93D1C">
              <w:rPr>
                <w:lang w:val="fr-CA"/>
              </w:rPr>
              <w:t>emplacement géographique</w:t>
            </w:r>
          </w:p>
        </w:tc>
        <w:tc>
          <w:tcPr>
            <w:tcW w:w="0" w:type="auto"/>
            <w:hideMark/>
          </w:tcPr>
          <w:p w14:paraId="303E6332"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64704D81"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0DB8A861" w14:textId="77777777" w:rsidTr="00734A87">
        <w:tc>
          <w:tcPr>
            <w:tcW w:w="0" w:type="auto"/>
            <w:hideMark/>
          </w:tcPr>
          <w:p w14:paraId="75950BD8" w14:textId="77777777" w:rsidR="005873F7" w:rsidRPr="00F93D1C" w:rsidRDefault="005873F7" w:rsidP="00734A87">
            <w:pPr>
              <w:pStyle w:val="NormalWeb"/>
              <w:spacing w:after="120" w:afterAutospacing="0"/>
            </w:pPr>
            <w:r w:rsidRPr="00F93D1C">
              <w:t>3.</w:t>
            </w:r>
          </w:p>
        </w:tc>
        <w:tc>
          <w:tcPr>
            <w:tcW w:w="0" w:type="auto"/>
            <w:hideMark/>
          </w:tcPr>
          <w:p w14:paraId="71F44A90" w14:textId="77777777" w:rsidR="005873F7" w:rsidRPr="00F93D1C" w:rsidRDefault="005873F7" w:rsidP="00734A87">
            <w:pPr>
              <w:pStyle w:val="NormalWeb"/>
              <w:spacing w:after="120" w:afterAutospacing="0"/>
              <w:rPr>
                <w:lang w:val="fr-CA"/>
              </w:rPr>
            </w:pPr>
            <w:r w:rsidRPr="00F93D1C">
              <w:rPr>
                <w:lang w:val="fr-CA"/>
              </w:rPr>
              <w:t>Si des travaux de soudage sont réalisés sur un pipeline rempli de liquide dont l</w:t>
            </w:r>
            <w:r>
              <w:rPr>
                <w:lang w:val="fr-CA"/>
              </w:rPr>
              <w:t>’</w:t>
            </w:r>
            <w:r w:rsidRPr="00F93D1C">
              <w:rPr>
                <w:lang w:val="fr-CA"/>
              </w:rPr>
              <w:t>équivalent en carbone est égal ou supérieur à 0,50 % et qu</w:t>
            </w:r>
            <w:r>
              <w:rPr>
                <w:lang w:val="fr-CA"/>
              </w:rPr>
              <w:t>’</w:t>
            </w:r>
            <w:r w:rsidRPr="00F93D1C">
              <w:rPr>
                <w:lang w:val="fr-CA"/>
              </w:rPr>
              <w:t>il s</w:t>
            </w:r>
            <w:r>
              <w:rPr>
                <w:lang w:val="fr-CA"/>
              </w:rPr>
              <w:t>’</w:t>
            </w:r>
            <w:r w:rsidRPr="00F93D1C">
              <w:rPr>
                <w:lang w:val="fr-CA"/>
              </w:rPr>
              <w:t>agit d</w:t>
            </w:r>
            <w:r>
              <w:rPr>
                <w:lang w:val="fr-CA"/>
              </w:rPr>
              <w:t>’</w:t>
            </w:r>
            <w:r w:rsidRPr="00F93D1C">
              <w:rPr>
                <w:lang w:val="fr-CA"/>
              </w:rPr>
              <w:t>une installation permanente :</w:t>
            </w:r>
          </w:p>
          <w:p w14:paraId="43DD6222" w14:textId="77777777" w:rsidR="005873F7" w:rsidRPr="00F93D1C" w:rsidRDefault="005873F7" w:rsidP="005873F7">
            <w:pPr>
              <w:numPr>
                <w:ilvl w:val="0"/>
                <w:numId w:val="4"/>
              </w:numPr>
              <w:spacing w:before="100" w:beforeAutospacing="1" w:after="120"/>
              <w:rPr>
                <w:rFonts w:eastAsia="Times New Roman"/>
                <w:lang w:val="fr-CA"/>
              </w:rPr>
            </w:pPr>
            <w:r w:rsidRPr="00F93D1C">
              <w:rPr>
                <w:rFonts w:eastAsia="Times New Roman"/>
                <w:lang w:val="fr-CA"/>
              </w:rPr>
              <w:t>caractéristiques et procédés de soudage;</w:t>
            </w:r>
          </w:p>
          <w:p w14:paraId="1F0A9AE1" w14:textId="77777777" w:rsidR="005873F7" w:rsidRPr="00F93D1C" w:rsidRDefault="005873F7" w:rsidP="005873F7">
            <w:pPr>
              <w:numPr>
                <w:ilvl w:val="0"/>
                <w:numId w:val="4"/>
              </w:numPr>
              <w:spacing w:before="100" w:beforeAutospacing="1" w:after="120"/>
              <w:rPr>
                <w:rFonts w:eastAsia="Times New Roman"/>
                <w:lang w:val="fr-CA"/>
              </w:rPr>
            </w:pPr>
            <w:r w:rsidRPr="00F93D1C">
              <w:rPr>
                <w:rFonts w:eastAsia="Times New Roman"/>
                <w:lang w:val="fr-CA"/>
              </w:rPr>
              <w:t>résultats des essais d</w:t>
            </w:r>
            <w:r>
              <w:rPr>
                <w:rFonts w:eastAsia="Times New Roman"/>
                <w:lang w:val="fr-CA"/>
              </w:rPr>
              <w:t>’</w:t>
            </w:r>
            <w:r w:rsidRPr="00F93D1C">
              <w:rPr>
                <w:rFonts w:eastAsia="Times New Roman"/>
                <w:lang w:val="fr-CA"/>
              </w:rPr>
              <w:t>agrément des procédés.</w:t>
            </w:r>
          </w:p>
        </w:tc>
        <w:tc>
          <w:tcPr>
            <w:tcW w:w="0" w:type="auto"/>
            <w:hideMark/>
          </w:tcPr>
          <w:p w14:paraId="74E46C1F"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7A14DEEA" w14:textId="77777777" w:rsidR="005873F7" w:rsidRPr="00F93D1C" w:rsidRDefault="005873F7" w:rsidP="00734A87">
            <w:pPr>
              <w:pStyle w:val="NormalWeb"/>
              <w:spacing w:after="120" w:afterAutospacing="0"/>
              <w:rPr>
                <w:lang w:val="fr-CA"/>
              </w:rPr>
            </w:pPr>
            <w:r w:rsidRPr="00F93D1C">
              <w:rPr>
                <w:lang w:val="fr-CA"/>
              </w:rPr>
              <w:t> </w:t>
            </w:r>
          </w:p>
        </w:tc>
      </w:tr>
    </w:tbl>
    <w:p w14:paraId="00203DFA" w14:textId="77777777" w:rsidR="005873F7" w:rsidRPr="00F93D1C" w:rsidRDefault="005873F7" w:rsidP="005873F7">
      <w:pPr>
        <w:pStyle w:val="Heading2"/>
        <w:spacing w:after="120" w:afterAutospacing="0"/>
        <w:rPr>
          <w:lang w:val="fr-FR"/>
        </w:rPr>
      </w:pPr>
      <w:bookmarkStart w:id="8" w:name="_Toc132877792"/>
      <w:r w:rsidRPr="00F93D1C">
        <w:rPr>
          <w:lang w:val="fr-FR"/>
        </w:rPr>
        <w:t>Rubrique A – A.2 Évaluation des effets environnementaux et socioéconomiques</w:t>
      </w:r>
      <w:bookmarkEnd w:id="8"/>
    </w:p>
    <w:tbl>
      <w:tblPr>
        <w:tblStyle w:val="FM"/>
        <w:tblW w:w="0" w:type="auto"/>
        <w:tblLook w:val="04A0" w:firstRow="1" w:lastRow="0" w:firstColumn="1" w:lastColumn="0" w:noHBand="0" w:noVBand="1"/>
      </w:tblPr>
      <w:tblGrid>
        <w:gridCol w:w="311"/>
        <w:gridCol w:w="6369"/>
        <w:gridCol w:w="1313"/>
        <w:gridCol w:w="1357"/>
      </w:tblGrid>
      <w:tr w:rsidR="005873F7" w:rsidRPr="009510F6" w14:paraId="54AD6166" w14:textId="77777777" w:rsidTr="00734A87">
        <w:tc>
          <w:tcPr>
            <w:tcW w:w="0" w:type="auto"/>
            <w:gridSpan w:val="4"/>
            <w:hideMark/>
          </w:tcPr>
          <w:p w14:paraId="6FF63DCA" w14:textId="77777777" w:rsidR="005873F7" w:rsidRPr="00F93D1C" w:rsidRDefault="005873F7" w:rsidP="00734A87">
            <w:pPr>
              <w:spacing w:after="120"/>
              <w:jc w:val="center"/>
              <w:rPr>
                <w:rFonts w:eastAsia="Times New Roman"/>
                <w:sz w:val="24"/>
                <w:lang w:val="fr-CA"/>
              </w:rPr>
            </w:pPr>
          </w:p>
        </w:tc>
      </w:tr>
      <w:tr w:rsidR="005873F7" w:rsidRPr="009510F6" w14:paraId="180CBC6E" w14:textId="77777777" w:rsidTr="00734A87">
        <w:tc>
          <w:tcPr>
            <w:tcW w:w="0" w:type="auto"/>
            <w:shd w:val="clear" w:color="auto" w:fill="F2F2F2" w:themeFill="background1" w:themeFillShade="F2"/>
            <w:hideMark/>
          </w:tcPr>
          <w:p w14:paraId="1A7E6764" w14:textId="77777777" w:rsidR="005873F7" w:rsidRPr="00F93D1C" w:rsidRDefault="005873F7" w:rsidP="00734A87">
            <w:pPr>
              <w:pStyle w:val="NormalWeb"/>
              <w:spacing w:after="120" w:afterAutospacing="0"/>
              <w:jc w:val="center"/>
              <w:rPr>
                <w:b/>
                <w:bCs/>
                <w:lang w:val="fr-CA"/>
              </w:rPr>
            </w:pPr>
            <w:r w:rsidRPr="00F93D1C">
              <w:rPr>
                <w:b/>
                <w:bCs/>
                <w:lang w:val="fr-CA"/>
              </w:rPr>
              <w:t> </w:t>
            </w:r>
          </w:p>
        </w:tc>
        <w:tc>
          <w:tcPr>
            <w:tcW w:w="0" w:type="auto"/>
            <w:shd w:val="clear" w:color="auto" w:fill="F2F2F2" w:themeFill="background1" w:themeFillShade="F2"/>
            <w:hideMark/>
          </w:tcPr>
          <w:p w14:paraId="7E5118ED" w14:textId="77777777" w:rsidR="005873F7" w:rsidRPr="00F93D1C" w:rsidRDefault="005873F7" w:rsidP="00734A87">
            <w:pPr>
              <w:pStyle w:val="NormalWeb"/>
              <w:spacing w:after="120" w:afterAutospacing="0"/>
              <w:jc w:val="center"/>
              <w:rPr>
                <w:b/>
                <w:bCs/>
              </w:rPr>
            </w:pPr>
            <w:r w:rsidRPr="00F93D1C">
              <w:rPr>
                <w:b/>
                <w:bCs/>
              </w:rPr>
              <w:t>Exigences de dépôt</w:t>
            </w:r>
          </w:p>
        </w:tc>
        <w:tc>
          <w:tcPr>
            <w:tcW w:w="0" w:type="auto"/>
            <w:shd w:val="clear" w:color="auto" w:fill="F2F2F2" w:themeFill="background1" w:themeFillShade="F2"/>
            <w:hideMark/>
          </w:tcPr>
          <w:p w14:paraId="083645BF" w14:textId="77777777" w:rsidR="005873F7" w:rsidRPr="00F93D1C" w:rsidRDefault="005873F7" w:rsidP="00734A87">
            <w:pPr>
              <w:pStyle w:val="NormalWeb"/>
              <w:spacing w:after="120" w:afterAutospacing="0"/>
              <w:jc w:val="center"/>
              <w:rPr>
                <w:b/>
                <w:bCs/>
              </w:rPr>
            </w:pPr>
            <w:r w:rsidRPr="00F93D1C">
              <w:rPr>
                <w:b/>
                <w:bCs/>
              </w:rPr>
              <w:t>Dans la demande?</w:t>
            </w:r>
            <w:r w:rsidRPr="00F93D1C">
              <w:rPr>
                <w:b/>
                <w:bCs/>
              </w:rPr>
              <w:br/>
              <w:t>Références</w:t>
            </w:r>
          </w:p>
        </w:tc>
        <w:tc>
          <w:tcPr>
            <w:tcW w:w="0" w:type="auto"/>
            <w:shd w:val="clear" w:color="auto" w:fill="F2F2F2" w:themeFill="background1" w:themeFillShade="F2"/>
            <w:hideMark/>
          </w:tcPr>
          <w:p w14:paraId="251E576D" w14:textId="77777777" w:rsidR="005873F7" w:rsidRPr="00F93D1C" w:rsidRDefault="005873F7" w:rsidP="00734A87">
            <w:pPr>
              <w:pStyle w:val="NormalWeb"/>
              <w:spacing w:after="120" w:afterAutospacing="0"/>
              <w:jc w:val="center"/>
              <w:rPr>
                <w:b/>
                <w:bCs/>
                <w:lang w:val="fr-CA"/>
              </w:rPr>
            </w:pPr>
            <w:r w:rsidRPr="00F93D1C">
              <w:rPr>
                <w:b/>
                <w:bCs/>
                <w:lang w:val="fr-CA"/>
              </w:rPr>
              <w:t>Non dans la demande?</w:t>
            </w:r>
            <w:r w:rsidRPr="00F93D1C">
              <w:rPr>
                <w:b/>
                <w:bCs/>
                <w:lang w:val="fr-CA"/>
              </w:rPr>
              <w:br/>
              <w:t>Explication</w:t>
            </w:r>
          </w:p>
        </w:tc>
      </w:tr>
      <w:tr w:rsidR="005873F7" w:rsidRPr="009510F6" w14:paraId="5574D542" w14:textId="77777777" w:rsidTr="00734A87">
        <w:tc>
          <w:tcPr>
            <w:tcW w:w="0" w:type="auto"/>
            <w:gridSpan w:val="4"/>
            <w:shd w:val="clear" w:color="auto" w:fill="F2F2F2" w:themeFill="background1" w:themeFillShade="F2"/>
            <w:hideMark/>
          </w:tcPr>
          <w:p w14:paraId="3BA5748B" w14:textId="77777777" w:rsidR="005873F7" w:rsidRPr="00F93D1C" w:rsidRDefault="005873F7" w:rsidP="00734A87">
            <w:pPr>
              <w:pStyle w:val="NormalWeb"/>
              <w:spacing w:after="120" w:afterAutospacing="0"/>
              <w:rPr>
                <w:b/>
                <w:bCs/>
                <w:lang w:val="fr-CA"/>
              </w:rPr>
            </w:pPr>
            <w:r w:rsidRPr="00F93D1C">
              <w:rPr>
                <w:b/>
                <w:bCs/>
                <w:lang w:val="fr-CA"/>
              </w:rPr>
              <w:t>A.2.5 Description du contexte environnemental et socioéconomique</w:t>
            </w:r>
          </w:p>
        </w:tc>
      </w:tr>
      <w:tr w:rsidR="005873F7" w:rsidRPr="009510F6" w14:paraId="190207FA" w14:textId="77777777" w:rsidTr="00734A87">
        <w:tc>
          <w:tcPr>
            <w:tcW w:w="0" w:type="auto"/>
            <w:hideMark/>
          </w:tcPr>
          <w:p w14:paraId="7E2619DE" w14:textId="77777777" w:rsidR="005873F7" w:rsidRPr="00F93D1C" w:rsidRDefault="005873F7" w:rsidP="00734A87">
            <w:pPr>
              <w:pStyle w:val="NormalWeb"/>
              <w:spacing w:after="120" w:afterAutospacing="0"/>
            </w:pPr>
            <w:r w:rsidRPr="00F93D1C">
              <w:lastRenderedPageBreak/>
              <w:t>1.</w:t>
            </w:r>
          </w:p>
        </w:tc>
        <w:tc>
          <w:tcPr>
            <w:tcW w:w="0" w:type="auto"/>
            <w:hideMark/>
          </w:tcPr>
          <w:p w14:paraId="16BB5223" w14:textId="77777777" w:rsidR="005873F7" w:rsidRPr="00F93D1C" w:rsidRDefault="005873F7" w:rsidP="00734A87">
            <w:pPr>
              <w:pStyle w:val="NormalWeb"/>
              <w:spacing w:after="120" w:afterAutospacing="0"/>
              <w:rPr>
                <w:lang w:val="fr-CA"/>
              </w:rPr>
            </w:pPr>
            <w:r w:rsidRPr="00F93D1C">
              <w:rPr>
                <w:lang w:val="fr-CA"/>
              </w:rPr>
              <w:t>Cerner et décrire les contextes biophysique et socioéconomique actuels de chaque élément (c.-à-d. les données de base) du lieu où le projet serait réalisé.</w:t>
            </w:r>
          </w:p>
        </w:tc>
        <w:tc>
          <w:tcPr>
            <w:tcW w:w="0" w:type="auto"/>
            <w:hideMark/>
          </w:tcPr>
          <w:p w14:paraId="2B4ABF30"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6D95704C"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472DD78E" w14:textId="77777777" w:rsidTr="00734A87">
        <w:tc>
          <w:tcPr>
            <w:tcW w:w="0" w:type="auto"/>
            <w:hideMark/>
          </w:tcPr>
          <w:p w14:paraId="7DF8B8BD" w14:textId="77777777" w:rsidR="005873F7" w:rsidRPr="00F93D1C" w:rsidRDefault="005873F7" w:rsidP="00734A87">
            <w:pPr>
              <w:pStyle w:val="NormalWeb"/>
              <w:spacing w:after="120" w:afterAutospacing="0"/>
            </w:pPr>
            <w:r w:rsidRPr="00F93D1C">
              <w:t>2.</w:t>
            </w:r>
          </w:p>
        </w:tc>
        <w:tc>
          <w:tcPr>
            <w:tcW w:w="0" w:type="auto"/>
            <w:hideMark/>
          </w:tcPr>
          <w:p w14:paraId="49D43055" w14:textId="77777777" w:rsidR="005873F7" w:rsidRPr="00F93D1C" w:rsidRDefault="005873F7" w:rsidP="00734A87">
            <w:pPr>
              <w:pStyle w:val="NormalWeb"/>
              <w:spacing w:after="120" w:afterAutospacing="0"/>
              <w:rPr>
                <w:lang w:val="fr-CA"/>
              </w:rPr>
            </w:pPr>
            <w:r w:rsidRPr="00F93D1C">
              <w:rPr>
                <w:lang w:val="fr-CA"/>
              </w:rPr>
              <w:t>Décrire les éléments biophysiques ou socioéconomiques de la zone d</w:t>
            </w:r>
            <w:r>
              <w:rPr>
                <w:lang w:val="fr-CA"/>
              </w:rPr>
              <w:t>’</w:t>
            </w:r>
            <w:r w:rsidRPr="00F93D1C">
              <w:rPr>
                <w:lang w:val="fr-CA"/>
              </w:rPr>
              <w:t>étude qui revêtent de l</w:t>
            </w:r>
            <w:r>
              <w:rPr>
                <w:lang w:val="fr-CA"/>
              </w:rPr>
              <w:t>’</w:t>
            </w:r>
            <w:r w:rsidRPr="00F93D1C">
              <w:rPr>
                <w:lang w:val="fr-CA"/>
              </w:rPr>
              <w:t xml:space="preserve">importance sur les plans écologique, économique ou humain et qui exigent une analyse plus détaillée compte tenu des résultats des activités de mobilisation (le </w:t>
            </w:r>
            <w:hyperlink w:anchor="_Tableau_A-1_:" w:history="1">
              <w:r w:rsidRPr="00F93D1C">
                <w:rPr>
                  <w:rStyle w:val="Hyperlink"/>
                  <w:lang w:val="fr-CA"/>
                </w:rPr>
                <w:t>tableau A-1</w:t>
              </w:r>
            </w:hyperlink>
            <w:r w:rsidRPr="00F93D1C">
              <w:rPr>
                <w:lang w:val="fr-CA"/>
              </w:rPr>
              <w:t xml:space="preserve"> contient des exemples). Lorsque les circonstances exigent des renseignements plus détaillés dans l</w:t>
            </w:r>
            <w:r>
              <w:rPr>
                <w:lang w:val="fr-CA"/>
              </w:rPr>
              <w:t>’</w:t>
            </w:r>
            <w:r w:rsidRPr="00F93D1C">
              <w:rPr>
                <w:lang w:val="fr-CA"/>
              </w:rPr>
              <w:t>évaluation environnementale et socioéconomique, voir :</w:t>
            </w:r>
          </w:p>
          <w:p w14:paraId="6C4F0884" w14:textId="77777777" w:rsidR="005873F7" w:rsidRPr="00F93D1C" w:rsidRDefault="005873F7" w:rsidP="005873F7">
            <w:pPr>
              <w:numPr>
                <w:ilvl w:val="0"/>
                <w:numId w:val="5"/>
              </w:numPr>
              <w:spacing w:before="100" w:beforeAutospacing="1" w:after="120"/>
              <w:rPr>
                <w:rFonts w:eastAsia="Times New Roman"/>
                <w:lang w:val="fr-CA"/>
              </w:rPr>
            </w:pPr>
            <w:r w:rsidRPr="00F93D1C">
              <w:rPr>
                <w:rFonts w:eastAsia="Times New Roman"/>
                <w:lang w:val="fr-CA"/>
              </w:rPr>
              <w:t xml:space="preserve">le </w:t>
            </w:r>
            <w:hyperlink w:anchor="_Tableau_A-2_:_1" w:history="1">
              <w:r w:rsidRPr="00F93D1C">
                <w:rPr>
                  <w:rStyle w:val="Hyperlink"/>
                  <w:lang w:val="fr-CA"/>
                </w:rPr>
                <w:t>tableau A-2</w:t>
              </w:r>
            </w:hyperlink>
            <w:r>
              <w:rPr>
                <w:rFonts w:eastAsia="Times New Roman"/>
                <w:lang w:val="fr-CA"/>
              </w:rPr>
              <w:t> :</w:t>
            </w:r>
            <w:r w:rsidRPr="00F93D1C">
              <w:rPr>
                <w:rFonts w:eastAsia="Times New Roman"/>
                <w:lang w:val="fr-CA"/>
              </w:rPr>
              <w:t xml:space="preserve"> Exigences de dépôt pour les éléments biophysiques;</w:t>
            </w:r>
          </w:p>
          <w:p w14:paraId="2F068F6A" w14:textId="77777777" w:rsidR="005873F7" w:rsidRPr="00F93D1C" w:rsidRDefault="005873F7" w:rsidP="005873F7">
            <w:pPr>
              <w:numPr>
                <w:ilvl w:val="0"/>
                <w:numId w:val="5"/>
              </w:numPr>
              <w:spacing w:before="100" w:beforeAutospacing="1" w:after="120"/>
              <w:rPr>
                <w:rFonts w:eastAsia="Times New Roman"/>
                <w:lang w:val="fr-CA"/>
              </w:rPr>
            </w:pPr>
            <w:r w:rsidRPr="00F93D1C">
              <w:rPr>
                <w:rFonts w:eastAsia="Times New Roman"/>
                <w:lang w:val="fr-CA"/>
              </w:rPr>
              <w:t xml:space="preserve">le </w:t>
            </w:r>
            <w:hyperlink w:anchor="_Tableau_A-3_:" w:history="1">
              <w:r w:rsidRPr="00F93D1C">
                <w:rPr>
                  <w:rStyle w:val="Hyperlink"/>
                  <w:lang w:val="fr-CA"/>
                </w:rPr>
                <w:t>tableau A-3</w:t>
              </w:r>
            </w:hyperlink>
            <w:r>
              <w:rPr>
                <w:rFonts w:eastAsia="Times New Roman"/>
                <w:lang w:val="fr-CA"/>
              </w:rPr>
              <w:t> :</w:t>
            </w:r>
            <w:r w:rsidRPr="00F93D1C">
              <w:rPr>
                <w:rFonts w:eastAsia="Times New Roman"/>
                <w:lang w:val="fr-CA"/>
              </w:rPr>
              <w:t xml:space="preserve"> Exigences de dépôt pour les éléments socioéconomiques.</w:t>
            </w:r>
          </w:p>
        </w:tc>
        <w:tc>
          <w:tcPr>
            <w:tcW w:w="0" w:type="auto"/>
            <w:hideMark/>
          </w:tcPr>
          <w:p w14:paraId="29B898DF"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29CD61CE"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3F75EB09" w14:textId="77777777" w:rsidTr="00734A87">
        <w:tc>
          <w:tcPr>
            <w:tcW w:w="0" w:type="auto"/>
            <w:hideMark/>
          </w:tcPr>
          <w:p w14:paraId="44B33382" w14:textId="77777777" w:rsidR="005873F7" w:rsidRPr="00F93D1C" w:rsidRDefault="005873F7" w:rsidP="00734A87">
            <w:pPr>
              <w:pStyle w:val="NormalWeb"/>
              <w:spacing w:after="120" w:afterAutospacing="0"/>
            </w:pPr>
            <w:r w:rsidRPr="00F93D1C">
              <w:t>3.</w:t>
            </w:r>
          </w:p>
        </w:tc>
        <w:tc>
          <w:tcPr>
            <w:tcW w:w="0" w:type="auto"/>
            <w:hideMark/>
          </w:tcPr>
          <w:p w14:paraId="29CBE2A9" w14:textId="77777777" w:rsidR="005873F7" w:rsidRPr="00F93D1C" w:rsidRDefault="005873F7" w:rsidP="00734A87">
            <w:pPr>
              <w:pStyle w:val="NormalWeb"/>
              <w:spacing w:after="120" w:afterAutospacing="0"/>
              <w:rPr>
                <w:lang w:val="fr-CA"/>
              </w:rPr>
            </w:pPr>
            <w:r w:rsidRPr="00F93D1C">
              <w:rPr>
                <w:lang w:val="fr-CA"/>
              </w:rPr>
              <w:t>Présenter des éléments de preuve (p. ex., renvoi à des ouvrages scientifiques, études sur le terrain, connaissances locales et autochtones, évaluations environnementales antérieures et rapports de surveillance) à l</w:t>
            </w:r>
            <w:r>
              <w:rPr>
                <w:lang w:val="fr-CA"/>
              </w:rPr>
              <w:t>’</w:t>
            </w:r>
            <w:r w:rsidRPr="00F93D1C">
              <w:rPr>
                <w:lang w:val="fr-CA"/>
              </w:rPr>
              <w:t>appui :</w:t>
            </w:r>
          </w:p>
          <w:p w14:paraId="0DC33E78" w14:textId="77777777" w:rsidR="005873F7" w:rsidRPr="00F93D1C" w:rsidRDefault="005873F7" w:rsidP="005873F7">
            <w:pPr>
              <w:numPr>
                <w:ilvl w:val="0"/>
                <w:numId w:val="6"/>
              </w:numPr>
              <w:spacing w:before="100" w:beforeAutospacing="1" w:after="120"/>
              <w:rPr>
                <w:rFonts w:eastAsia="Times New Roman"/>
                <w:lang w:val="fr-CA"/>
              </w:rPr>
            </w:pPr>
            <w:r w:rsidRPr="00F93D1C">
              <w:rPr>
                <w:rFonts w:eastAsia="Times New Roman"/>
                <w:lang w:val="fr-CA"/>
              </w:rPr>
              <w:t>des renseignements et données recueillis;</w:t>
            </w:r>
          </w:p>
          <w:p w14:paraId="1640499A" w14:textId="77777777" w:rsidR="005873F7" w:rsidRPr="00F93D1C" w:rsidRDefault="005873F7" w:rsidP="005873F7">
            <w:pPr>
              <w:numPr>
                <w:ilvl w:val="0"/>
                <w:numId w:val="6"/>
              </w:numPr>
              <w:spacing w:before="100" w:beforeAutospacing="1" w:after="120"/>
              <w:rPr>
                <w:rFonts w:eastAsia="Times New Roman"/>
              </w:rPr>
            </w:pPr>
            <w:r w:rsidRPr="00F93D1C">
              <w:rPr>
                <w:rFonts w:eastAsia="Times New Roman"/>
              </w:rPr>
              <w:t>des analyses effectuées;</w:t>
            </w:r>
          </w:p>
          <w:p w14:paraId="3B5461C7" w14:textId="77777777" w:rsidR="005873F7" w:rsidRPr="00F93D1C" w:rsidRDefault="005873F7" w:rsidP="005873F7">
            <w:pPr>
              <w:numPr>
                <w:ilvl w:val="0"/>
                <w:numId w:val="6"/>
              </w:numPr>
              <w:spacing w:before="100" w:beforeAutospacing="1" w:after="120"/>
              <w:rPr>
                <w:rFonts w:eastAsia="Times New Roman"/>
              </w:rPr>
            </w:pPr>
            <w:r w:rsidRPr="00F93D1C">
              <w:rPr>
                <w:rFonts w:eastAsia="Times New Roman"/>
              </w:rPr>
              <w:t>des conclusions tirées;</w:t>
            </w:r>
          </w:p>
          <w:p w14:paraId="2F37D80D" w14:textId="77777777" w:rsidR="005873F7" w:rsidRPr="00F93D1C" w:rsidRDefault="005873F7" w:rsidP="005873F7">
            <w:pPr>
              <w:numPr>
                <w:ilvl w:val="0"/>
                <w:numId w:val="6"/>
              </w:numPr>
              <w:spacing w:before="100" w:beforeAutospacing="1" w:after="120"/>
              <w:rPr>
                <w:rFonts w:eastAsia="Times New Roman"/>
                <w:lang w:val="fr-CA"/>
              </w:rPr>
            </w:pPr>
            <w:r w:rsidRPr="00F93D1C">
              <w:rPr>
                <w:rFonts w:eastAsia="Times New Roman"/>
                <w:lang w:val="fr-CA"/>
              </w:rPr>
              <w:t>de tout jugement professionnel donné ou de toute expérience invoquée pour satisfaire aux exigences d</w:t>
            </w:r>
            <w:r>
              <w:rPr>
                <w:rFonts w:eastAsia="Times New Roman"/>
                <w:lang w:val="fr-CA"/>
              </w:rPr>
              <w:t>’</w:t>
            </w:r>
            <w:r w:rsidRPr="00F93D1C">
              <w:rPr>
                <w:rFonts w:eastAsia="Times New Roman"/>
                <w:lang w:val="fr-CA"/>
              </w:rPr>
              <w:t>information, et les raisons pour expliquer l</w:t>
            </w:r>
            <w:r>
              <w:rPr>
                <w:rFonts w:eastAsia="Times New Roman"/>
                <w:lang w:val="fr-CA"/>
              </w:rPr>
              <w:t>’</w:t>
            </w:r>
            <w:r w:rsidRPr="00F93D1C">
              <w:rPr>
                <w:rFonts w:eastAsia="Times New Roman"/>
                <w:lang w:val="fr-CA"/>
              </w:rPr>
              <w:t>importance accordée à ce jugement ou à cette expérience.</w:t>
            </w:r>
          </w:p>
        </w:tc>
        <w:tc>
          <w:tcPr>
            <w:tcW w:w="0" w:type="auto"/>
            <w:hideMark/>
          </w:tcPr>
          <w:p w14:paraId="0C682C83"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13806380"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44FE68E7" w14:textId="77777777" w:rsidTr="00734A87">
        <w:tc>
          <w:tcPr>
            <w:tcW w:w="0" w:type="auto"/>
            <w:hideMark/>
          </w:tcPr>
          <w:p w14:paraId="29C68154" w14:textId="77777777" w:rsidR="005873F7" w:rsidRPr="00F93D1C" w:rsidRDefault="005873F7" w:rsidP="00734A87">
            <w:pPr>
              <w:pStyle w:val="NormalWeb"/>
              <w:spacing w:after="120" w:afterAutospacing="0"/>
            </w:pPr>
            <w:r w:rsidRPr="00F93D1C">
              <w:t>4.</w:t>
            </w:r>
          </w:p>
        </w:tc>
        <w:tc>
          <w:tcPr>
            <w:tcW w:w="0" w:type="auto"/>
            <w:hideMark/>
          </w:tcPr>
          <w:p w14:paraId="3F5C2AD0" w14:textId="77777777" w:rsidR="005873F7" w:rsidRPr="00F93D1C" w:rsidRDefault="005873F7" w:rsidP="00734A87">
            <w:pPr>
              <w:pStyle w:val="NormalWeb"/>
              <w:spacing w:after="120" w:afterAutospacing="0"/>
              <w:rPr>
                <w:lang w:val="fr-CA"/>
              </w:rPr>
            </w:pPr>
            <w:r w:rsidRPr="00F93D1C">
              <w:rPr>
                <w:lang w:val="fr-CA"/>
              </w:rPr>
              <w:t>Décrire les méthodes utilisées pour effectuer les relevés et les études (p. ex., ceux touchant la faune, les pêches, les plantes, les espèces en péril ou à statut particulier, les sols, les ressources patrimoniales ou l</w:t>
            </w:r>
            <w:r>
              <w:rPr>
                <w:lang w:val="fr-CA"/>
              </w:rPr>
              <w:t>’</w:t>
            </w:r>
            <w:r w:rsidRPr="00F93D1C">
              <w:rPr>
                <w:lang w:val="fr-CA"/>
              </w:rPr>
              <w:t>usage des terres à des fins traditionnelles et ceux effectués pour établir le contexte de base concernant l</w:t>
            </w:r>
            <w:r>
              <w:rPr>
                <w:lang w:val="fr-CA"/>
              </w:rPr>
              <w:t>’</w:t>
            </w:r>
            <w:r w:rsidRPr="00F93D1C">
              <w:rPr>
                <w:lang w:val="fr-CA"/>
              </w:rPr>
              <w:t>environnement atmosphérique et acoustique) et en prouver le bien-fondé.</w:t>
            </w:r>
          </w:p>
        </w:tc>
        <w:tc>
          <w:tcPr>
            <w:tcW w:w="0" w:type="auto"/>
            <w:hideMark/>
          </w:tcPr>
          <w:p w14:paraId="4DE34959"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2381C8BB"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20FBCBC0" w14:textId="77777777" w:rsidTr="00734A87">
        <w:tc>
          <w:tcPr>
            <w:tcW w:w="0" w:type="auto"/>
            <w:hideMark/>
          </w:tcPr>
          <w:p w14:paraId="6F0B3DE2" w14:textId="77777777" w:rsidR="005873F7" w:rsidRPr="00F93D1C" w:rsidRDefault="005873F7" w:rsidP="00734A87">
            <w:pPr>
              <w:pStyle w:val="NormalWeb"/>
              <w:spacing w:after="120" w:afterAutospacing="0"/>
            </w:pPr>
            <w:r w:rsidRPr="00F93D1C">
              <w:t>5.</w:t>
            </w:r>
          </w:p>
        </w:tc>
        <w:tc>
          <w:tcPr>
            <w:tcW w:w="0" w:type="auto"/>
            <w:hideMark/>
          </w:tcPr>
          <w:p w14:paraId="1D51EA62" w14:textId="77777777" w:rsidR="005873F7" w:rsidRPr="00F93D1C" w:rsidRDefault="005873F7" w:rsidP="00734A87">
            <w:pPr>
              <w:pStyle w:val="NormalWeb"/>
              <w:spacing w:after="120" w:afterAutospacing="0"/>
              <w:rPr>
                <w:lang w:val="fr-CA"/>
              </w:rPr>
            </w:pPr>
            <w:r w:rsidRPr="00F93D1C">
              <w:rPr>
                <w:lang w:val="fr-CA"/>
              </w:rPr>
              <w:t>Les demandeurs doivent consulter d</w:t>
            </w:r>
            <w:r>
              <w:rPr>
                <w:lang w:val="fr-CA"/>
              </w:rPr>
              <w:t>’</w:t>
            </w:r>
            <w:r w:rsidRPr="00F93D1C">
              <w:rPr>
                <w:lang w:val="fr-CA"/>
              </w:rPr>
              <w:t>autres ministères fédéraux, provinciaux ou territoriaux qui sont spécialistes du domaine ou d</w:t>
            </w:r>
            <w:r>
              <w:rPr>
                <w:lang w:val="fr-CA"/>
              </w:rPr>
              <w:t>’</w:t>
            </w:r>
            <w:r w:rsidRPr="00F93D1C">
              <w:rPr>
                <w:lang w:val="fr-CA"/>
              </w:rPr>
              <w:t>autres autorités compétentes au sujet des données de base et des méthodes.</w:t>
            </w:r>
          </w:p>
        </w:tc>
        <w:tc>
          <w:tcPr>
            <w:tcW w:w="0" w:type="auto"/>
            <w:hideMark/>
          </w:tcPr>
          <w:p w14:paraId="6A997F00"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1DAA1531" w14:textId="77777777" w:rsidR="005873F7" w:rsidRPr="00F93D1C" w:rsidRDefault="005873F7" w:rsidP="00734A87">
            <w:pPr>
              <w:pStyle w:val="NormalWeb"/>
              <w:spacing w:after="120" w:afterAutospacing="0"/>
              <w:rPr>
                <w:lang w:val="fr-CA"/>
              </w:rPr>
            </w:pPr>
            <w:r w:rsidRPr="00F93D1C">
              <w:rPr>
                <w:lang w:val="fr-CA"/>
              </w:rPr>
              <w:t> </w:t>
            </w:r>
          </w:p>
        </w:tc>
      </w:tr>
      <w:tr w:rsidR="005873F7" w:rsidRPr="00F93D1C" w14:paraId="611DF5B2" w14:textId="77777777" w:rsidTr="00734A87">
        <w:tc>
          <w:tcPr>
            <w:tcW w:w="0" w:type="auto"/>
            <w:gridSpan w:val="4"/>
            <w:shd w:val="clear" w:color="auto" w:fill="F2F2F2" w:themeFill="background1" w:themeFillShade="F2"/>
            <w:hideMark/>
          </w:tcPr>
          <w:p w14:paraId="76C43B25" w14:textId="77777777" w:rsidR="005873F7" w:rsidRPr="00F93D1C" w:rsidRDefault="005873F7" w:rsidP="00734A87">
            <w:pPr>
              <w:pStyle w:val="NormalWeb"/>
              <w:spacing w:after="120" w:afterAutospacing="0"/>
              <w:rPr>
                <w:b/>
                <w:bCs/>
              </w:rPr>
            </w:pPr>
            <w:r w:rsidRPr="00F93D1C">
              <w:rPr>
                <w:b/>
                <w:bCs/>
              </w:rPr>
              <w:t>A.2.6 Évaluation des effets</w:t>
            </w:r>
          </w:p>
        </w:tc>
      </w:tr>
      <w:tr w:rsidR="005873F7" w:rsidRPr="009510F6" w14:paraId="0460BC84" w14:textId="77777777" w:rsidTr="00734A87">
        <w:tc>
          <w:tcPr>
            <w:tcW w:w="0" w:type="auto"/>
            <w:gridSpan w:val="4"/>
            <w:shd w:val="clear" w:color="auto" w:fill="F2F2F2" w:themeFill="background1" w:themeFillShade="F2"/>
            <w:hideMark/>
          </w:tcPr>
          <w:p w14:paraId="5567A639" w14:textId="77777777" w:rsidR="005873F7" w:rsidRPr="00F93D1C" w:rsidRDefault="005873F7" w:rsidP="00734A87">
            <w:pPr>
              <w:pStyle w:val="NormalWeb"/>
              <w:spacing w:after="120" w:afterAutospacing="0"/>
              <w:rPr>
                <w:b/>
                <w:bCs/>
                <w:lang w:val="fr-CA"/>
              </w:rPr>
            </w:pPr>
            <w:r>
              <w:rPr>
                <w:b/>
                <w:bCs/>
                <w:lang w:val="fr-CA"/>
              </w:rPr>
              <w:t xml:space="preserve">A.2.6.1 </w:t>
            </w:r>
            <w:r w:rsidRPr="00F93D1C">
              <w:rPr>
                <w:b/>
                <w:bCs/>
                <w:lang w:val="fr-CA"/>
              </w:rPr>
              <w:t>Recensement et analyse des effets</w:t>
            </w:r>
          </w:p>
        </w:tc>
      </w:tr>
      <w:tr w:rsidR="005873F7" w:rsidRPr="009510F6" w14:paraId="7248D32B" w14:textId="77777777" w:rsidTr="00734A87">
        <w:tc>
          <w:tcPr>
            <w:tcW w:w="0" w:type="auto"/>
            <w:hideMark/>
          </w:tcPr>
          <w:p w14:paraId="0E2CC556" w14:textId="77777777" w:rsidR="005873F7" w:rsidRPr="00F93D1C" w:rsidRDefault="005873F7" w:rsidP="00734A87">
            <w:pPr>
              <w:pStyle w:val="NormalWeb"/>
              <w:spacing w:after="120" w:afterAutospacing="0"/>
            </w:pPr>
            <w:r w:rsidRPr="00F93D1C">
              <w:t>1.</w:t>
            </w:r>
          </w:p>
        </w:tc>
        <w:tc>
          <w:tcPr>
            <w:tcW w:w="0" w:type="auto"/>
            <w:hideMark/>
          </w:tcPr>
          <w:p w14:paraId="669B1C40" w14:textId="77777777" w:rsidR="005873F7" w:rsidRPr="00F93D1C" w:rsidRDefault="005873F7" w:rsidP="00734A87">
            <w:pPr>
              <w:pStyle w:val="NormalWeb"/>
              <w:spacing w:after="120" w:afterAutospacing="0"/>
              <w:rPr>
                <w:lang w:val="fr-CA"/>
              </w:rPr>
            </w:pPr>
            <w:r w:rsidRPr="00F93D1C">
              <w:rPr>
                <w:lang w:val="fr-CA"/>
              </w:rPr>
              <w:t>Décrire les méthodes employées pour prévoir les effets du projet sur les éléments biophysiques et socioéconomiques, ainsi que les effets de l</w:t>
            </w:r>
            <w:r>
              <w:rPr>
                <w:lang w:val="fr-CA"/>
              </w:rPr>
              <w:t>’</w:t>
            </w:r>
            <w:r w:rsidRPr="00F93D1C">
              <w:rPr>
                <w:lang w:val="fr-CA"/>
              </w:rPr>
              <w:t>environnement sur le projet.</w:t>
            </w:r>
          </w:p>
        </w:tc>
        <w:tc>
          <w:tcPr>
            <w:tcW w:w="0" w:type="auto"/>
            <w:hideMark/>
          </w:tcPr>
          <w:p w14:paraId="6797C34D"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442C4B12"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5B73B285" w14:textId="77777777" w:rsidTr="00734A87">
        <w:tc>
          <w:tcPr>
            <w:tcW w:w="0" w:type="auto"/>
            <w:hideMark/>
          </w:tcPr>
          <w:p w14:paraId="6EDA0C75" w14:textId="77777777" w:rsidR="005873F7" w:rsidRPr="00F93D1C" w:rsidRDefault="005873F7" w:rsidP="00734A87">
            <w:pPr>
              <w:pStyle w:val="NormalWeb"/>
              <w:spacing w:after="120" w:afterAutospacing="0"/>
            </w:pPr>
            <w:r w:rsidRPr="00F93D1C">
              <w:lastRenderedPageBreak/>
              <w:t>2.</w:t>
            </w:r>
          </w:p>
        </w:tc>
        <w:tc>
          <w:tcPr>
            <w:tcW w:w="0" w:type="auto"/>
            <w:hideMark/>
          </w:tcPr>
          <w:p w14:paraId="3E1CDDD0" w14:textId="77777777" w:rsidR="005873F7" w:rsidRPr="00F93D1C" w:rsidRDefault="005873F7" w:rsidP="00734A87">
            <w:pPr>
              <w:pStyle w:val="NormalWeb"/>
              <w:spacing w:after="120" w:afterAutospacing="0"/>
              <w:rPr>
                <w:lang w:val="fr-CA"/>
              </w:rPr>
            </w:pPr>
            <w:r w:rsidRPr="00F93D1C">
              <w:rPr>
                <w:lang w:val="fr-CA"/>
              </w:rPr>
              <w:t>Prévoir les effets associés au projet envisagé, y compris ceux que pourraient entraîner la construction, l</w:t>
            </w:r>
            <w:r>
              <w:rPr>
                <w:lang w:val="fr-CA"/>
              </w:rPr>
              <w:t>’</w:t>
            </w:r>
            <w:r w:rsidRPr="00F93D1C">
              <w:rPr>
                <w:lang w:val="fr-CA"/>
              </w:rPr>
              <w:t>exploitation, la désaffectation et la cessation d</w:t>
            </w:r>
            <w:r>
              <w:rPr>
                <w:lang w:val="fr-CA"/>
              </w:rPr>
              <w:t>’</w:t>
            </w:r>
            <w:r w:rsidRPr="00F93D1C">
              <w:rPr>
                <w:lang w:val="fr-CA"/>
              </w:rPr>
              <w:t>exploitation, ou qui se produiraient en cas d</w:t>
            </w:r>
            <w:r>
              <w:rPr>
                <w:lang w:val="fr-CA"/>
              </w:rPr>
              <w:t>’</w:t>
            </w:r>
            <w:r w:rsidRPr="00F93D1C">
              <w:rPr>
                <w:lang w:val="fr-CA"/>
              </w:rPr>
              <w:t>accidents ou de défaillances, de même que les effets que l</w:t>
            </w:r>
            <w:r>
              <w:rPr>
                <w:lang w:val="fr-CA"/>
              </w:rPr>
              <w:t>’</w:t>
            </w:r>
            <w:r w:rsidRPr="00F93D1C">
              <w:rPr>
                <w:lang w:val="fr-CA"/>
              </w:rPr>
              <w:t>environnement est susceptible d</w:t>
            </w:r>
            <w:r>
              <w:rPr>
                <w:lang w:val="fr-CA"/>
              </w:rPr>
              <w:t>’</w:t>
            </w:r>
            <w:r w:rsidRPr="00F93D1C">
              <w:rPr>
                <w:lang w:val="fr-CA"/>
              </w:rPr>
              <w:t>exercer sur le projet. Si un élément biophysique ou socioéconomique, ou la composante valorisée d</w:t>
            </w:r>
            <w:r>
              <w:rPr>
                <w:lang w:val="fr-CA"/>
              </w:rPr>
              <w:t>’</w:t>
            </w:r>
            <w:r w:rsidRPr="00F93D1C">
              <w:rPr>
                <w:lang w:val="fr-CA"/>
              </w:rPr>
              <w:t xml:space="preserve">un tel élément, exige une analyse plus poussée (voir le </w:t>
            </w:r>
            <w:hyperlink w:anchor="_Tableau_A-1_:" w:history="1">
              <w:r w:rsidRPr="00F93D1C">
                <w:rPr>
                  <w:rStyle w:val="Hyperlink"/>
                  <w:lang w:val="fr-CA"/>
                </w:rPr>
                <w:t>tableau A-1</w:t>
              </w:r>
            </w:hyperlink>
            <w:r w:rsidRPr="00F93D1C">
              <w:rPr>
                <w:lang w:val="fr-CA"/>
              </w:rPr>
              <w:t>), il faut fournir l</w:t>
            </w:r>
            <w:r>
              <w:rPr>
                <w:lang w:val="fr-CA"/>
              </w:rPr>
              <w:t>’</w:t>
            </w:r>
            <w:r w:rsidRPr="00F93D1C">
              <w:rPr>
                <w:lang w:val="fr-CA"/>
              </w:rPr>
              <w:t xml:space="preserve">information détaillée qui est indiquée au </w:t>
            </w:r>
            <w:hyperlink w:anchor="_Tableau_A-2_:_1" w:history="1">
              <w:r w:rsidRPr="00F93D1C">
                <w:rPr>
                  <w:rStyle w:val="Hyperlink"/>
                  <w:lang w:val="fr-CA"/>
                </w:rPr>
                <w:t>tableau A-2</w:t>
              </w:r>
            </w:hyperlink>
            <w:r w:rsidRPr="00F93D1C">
              <w:rPr>
                <w:lang w:val="fr-CA"/>
              </w:rPr>
              <w:t xml:space="preserve"> et au </w:t>
            </w:r>
            <w:hyperlink w:anchor="_Tableau_A-3_:" w:history="1">
              <w:r w:rsidRPr="00F93D1C">
                <w:rPr>
                  <w:rStyle w:val="Hyperlink"/>
                  <w:lang w:val="fr-CA"/>
                </w:rPr>
                <w:t>tableau A-3</w:t>
              </w:r>
            </w:hyperlink>
            <w:r w:rsidRPr="00F93D1C">
              <w:rPr>
                <w:lang w:val="fr-CA"/>
              </w:rPr>
              <w:t>.</w:t>
            </w:r>
          </w:p>
        </w:tc>
        <w:tc>
          <w:tcPr>
            <w:tcW w:w="0" w:type="auto"/>
            <w:hideMark/>
          </w:tcPr>
          <w:p w14:paraId="74765165"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7A1D91EA"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5C871C33" w14:textId="77777777" w:rsidTr="00734A87">
        <w:tc>
          <w:tcPr>
            <w:tcW w:w="0" w:type="auto"/>
            <w:gridSpan w:val="4"/>
            <w:shd w:val="clear" w:color="auto" w:fill="F2F2F2" w:themeFill="background1" w:themeFillShade="F2"/>
            <w:hideMark/>
          </w:tcPr>
          <w:p w14:paraId="0094838B" w14:textId="77777777" w:rsidR="005873F7" w:rsidRPr="004F3E9B" w:rsidRDefault="005873F7" w:rsidP="00734A87">
            <w:pPr>
              <w:pStyle w:val="NormalWeb"/>
              <w:spacing w:after="120" w:afterAutospacing="0"/>
              <w:rPr>
                <w:b/>
                <w:bCs/>
                <w:lang w:val="fr-CA"/>
              </w:rPr>
            </w:pPr>
            <w:r w:rsidRPr="004F3E9B">
              <w:rPr>
                <w:b/>
                <w:bCs/>
                <w:lang w:val="fr-CA"/>
              </w:rPr>
              <w:t>A.2.6.2 Mesures d</w:t>
            </w:r>
            <w:r>
              <w:rPr>
                <w:b/>
                <w:bCs/>
                <w:lang w:val="fr-CA"/>
              </w:rPr>
              <w:t>’</w:t>
            </w:r>
            <w:r w:rsidRPr="004F3E9B">
              <w:rPr>
                <w:b/>
                <w:bCs/>
                <w:lang w:val="fr-CA"/>
              </w:rPr>
              <w:t>atténuation des effets</w:t>
            </w:r>
          </w:p>
        </w:tc>
      </w:tr>
      <w:tr w:rsidR="005873F7" w:rsidRPr="009510F6" w14:paraId="0944C116" w14:textId="77777777" w:rsidTr="00734A87">
        <w:tc>
          <w:tcPr>
            <w:tcW w:w="0" w:type="auto"/>
            <w:hideMark/>
          </w:tcPr>
          <w:p w14:paraId="4651ACEA" w14:textId="77777777" w:rsidR="005873F7" w:rsidRPr="00F93D1C" w:rsidRDefault="005873F7" w:rsidP="00734A87">
            <w:pPr>
              <w:pStyle w:val="NormalWeb"/>
              <w:spacing w:after="120" w:afterAutospacing="0"/>
            </w:pPr>
            <w:r w:rsidRPr="00F93D1C">
              <w:t>1.</w:t>
            </w:r>
          </w:p>
        </w:tc>
        <w:tc>
          <w:tcPr>
            <w:tcW w:w="0" w:type="auto"/>
            <w:hideMark/>
          </w:tcPr>
          <w:p w14:paraId="466370E3" w14:textId="77777777" w:rsidR="005873F7" w:rsidRPr="00F93D1C" w:rsidRDefault="005873F7" w:rsidP="00734A87">
            <w:pPr>
              <w:pStyle w:val="NormalWeb"/>
              <w:spacing w:after="120" w:afterAutospacing="0"/>
              <w:rPr>
                <w:lang w:val="fr-CA"/>
              </w:rPr>
            </w:pPr>
            <w:r w:rsidRPr="00F93D1C">
              <w:rPr>
                <w:lang w:val="fr-CA"/>
              </w:rPr>
              <w:t>Exposer les mesures d</w:t>
            </w:r>
            <w:r>
              <w:rPr>
                <w:lang w:val="fr-CA"/>
              </w:rPr>
              <w:t>’</w:t>
            </w:r>
            <w:r w:rsidRPr="00F93D1C">
              <w:rPr>
                <w:lang w:val="fr-CA"/>
              </w:rPr>
              <w:t>atténuation courantes et propres au projet proposées pour remédier aux effets du projet et leur pertinence, ou indiquer clairement les sections des manuels de la société qui prévoient les mesures d</w:t>
            </w:r>
            <w:r>
              <w:rPr>
                <w:lang w:val="fr-CA"/>
              </w:rPr>
              <w:t>’</w:t>
            </w:r>
            <w:r w:rsidRPr="00F93D1C">
              <w:rPr>
                <w:lang w:val="fr-CA"/>
              </w:rPr>
              <w:t>atténuation voulues. Il faut s</w:t>
            </w:r>
            <w:r>
              <w:rPr>
                <w:lang w:val="fr-CA"/>
              </w:rPr>
              <w:t>’</w:t>
            </w:r>
            <w:r w:rsidRPr="00F93D1C">
              <w:rPr>
                <w:lang w:val="fr-CA"/>
              </w:rPr>
              <w:t>assurer que les manuels cités sont à jour et qu</w:t>
            </w:r>
            <w:r>
              <w:rPr>
                <w:lang w:val="fr-CA"/>
              </w:rPr>
              <w:t>’</w:t>
            </w:r>
            <w:r w:rsidRPr="00F93D1C">
              <w:rPr>
                <w:lang w:val="fr-CA"/>
              </w:rPr>
              <w:t>ils ont été déposés antérieurement auprès de la Régie.</w:t>
            </w:r>
          </w:p>
        </w:tc>
        <w:tc>
          <w:tcPr>
            <w:tcW w:w="0" w:type="auto"/>
            <w:hideMark/>
          </w:tcPr>
          <w:p w14:paraId="6FEE932C"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2E90EF9A"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22CD16B7" w14:textId="77777777" w:rsidTr="00734A87">
        <w:tc>
          <w:tcPr>
            <w:tcW w:w="0" w:type="auto"/>
            <w:hideMark/>
          </w:tcPr>
          <w:p w14:paraId="2DB0302D" w14:textId="77777777" w:rsidR="005873F7" w:rsidRPr="00F93D1C" w:rsidRDefault="005873F7" w:rsidP="00734A87">
            <w:pPr>
              <w:pStyle w:val="NormalWeb"/>
              <w:spacing w:after="120" w:afterAutospacing="0"/>
            </w:pPr>
            <w:r w:rsidRPr="00F93D1C">
              <w:t>2.</w:t>
            </w:r>
          </w:p>
        </w:tc>
        <w:tc>
          <w:tcPr>
            <w:tcW w:w="0" w:type="auto"/>
            <w:hideMark/>
          </w:tcPr>
          <w:p w14:paraId="5B34F740" w14:textId="77777777" w:rsidR="005873F7" w:rsidRPr="00F93D1C" w:rsidRDefault="005873F7" w:rsidP="00734A87">
            <w:pPr>
              <w:pStyle w:val="NormalWeb"/>
              <w:spacing w:after="120" w:afterAutospacing="0"/>
              <w:rPr>
                <w:lang w:val="fr-CA"/>
              </w:rPr>
            </w:pPr>
            <w:r w:rsidRPr="00F93D1C">
              <w:rPr>
                <w:lang w:val="fr-CA"/>
              </w:rPr>
              <w:t>Veiller à ce que les engagements à l</w:t>
            </w:r>
            <w:r>
              <w:rPr>
                <w:lang w:val="fr-CA"/>
              </w:rPr>
              <w:t>’</w:t>
            </w:r>
            <w:r w:rsidRPr="00F93D1C">
              <w:rPr>
                <w:lang w:val="fr-CA"/>
              </w:rPr>
              <w:t>égard des mesures d</w:t>
            </w:r>
            <w:r>
              <w:rPr>
                <w:lang w:val="fr-CA"/>
              </w:rPr>
              <w:t>’</w:t>
            </w:r>
            <w:r w:rsidRPr="00F93D1C">
              <w:rPr>
                <w:lang w:val="fr-CA"/>
              </w:rPr>
              <w:t>atténuation soient communiqués au personnel sur le terrain au moyen d</w:t>
            </w:r>
            <w:r>
              <w:rPr>
                <w:lang w:val="fr-CA"/>
              </w:rPr>
              <w:t>’</w:t>
            </w:r>
            <w:r w:rsidRPr="00F93D1C">
              <w:rPr>
                <w:lang w:val="fr-CA"/>
              </w:rPr>
              <w:t>un plan de protection de l</w:t>
            </w:r>
            <w:r>
              <w:rPr>
                <w:lang w:val="fr-CA"/>
              </w:rPr>
              <w:t>’</w:t>
            </w:r>
            <w:r w:rsidRPr="00F93D1C">
              <w:rPr>
                <w:lang w:val="fr-CA"/>
              </w:rPr>
              <w:t>environnement, en vue de leur mise en œuvre.</w:t>
            </w:r>
          </w:p>
        </w:tc>
        <w:tc>
          <w:tcPr>
            <w:tcW w:w="0" w:type="auto"/>
            <w:hideMark/>
          </w:tcPr>
          <w:p w14:paraId="19FE4857"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4B29EF45"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2FFA8C4E" w14:textId="77777777" w:rsidTr="00734A87">
        <w:tc>
          <w:tcPr>
            <w:tcW w:w="0" w:type="auto"/>
            <w:hideMark/>
          </w:tcPr>
          <w:p w14:paraId="30ED2C7E" w14:textId="77777777" w:rsidR="005873F7" w:rsidRPr="00F93D1C" w:rsidRDefault="005873F7" w:rsidP="00734A87">
            <w:pPr>
              <w:pStyle w:val="NormalWeb"/>
              <w:spacing w:after="120" w:afterAutospacing="0"/>
            </w:pPr>
            <w:r w:rsidRPr="00F93D1C">
              <w:t>3.</w:t>
            </w:r>
          </w:p>
        </w:tc>
        <w:tc>
          <w:tcPr>
            <w:tcW w:w="0" w:type="auto"/>
            <w:hideMark/>
          </w:tcPr>
          <w:p w14:paraId="15D0B897" w14:textId="77777777" w:rsidR="005873F7" w:rsidRPr="00F93D1C" w:rsidRDefault="005873F7" w:rsidP="00734A87">
            <w:pPr>
              <w:pStyle w:val="NormalWeb"/>
              <w:spacing w:after="120" w:afterAutospacing="0"/>
              <w:rPr>
                <w:lang w:val="fr-CA"/>
              </w:rPr>
            </w:pPr>
            <w:r w:rsidRPr="00F93D1C">
              <w:rPr>
                <w:lang w:val="fr-CA"/>
              </w:rPr>
              <w:t>Décrire les plans et mesures pour pallier les effets potentiels découlant d</w:t>
            </w:r>
            <w:r>
              <w:rPr>
                <w:lang w:val="fr-CA"/>
              </w:rPr>
              <w:t>’</w:t>
            </w:r>
            <w:r w:rsidRPr="00F93D1C">
              <w:rPr>
                <w:lang w:val="fr-CA"/>
              </w:rPr>
              <w:t>un accident ou d</w:t>
            </w:r>
            <w:r>
              <w:rPr>
                <w:lang w:val="fr-CA"/>
              </w:rPr>
              <w:t>’</w:t>
            </w:r>
            <w:r w:rsidRPr="00F93D1C">
              <w:rPr>
                <w:lang w:val="fr-CA"/>
              </w:rPr>
              <w:t>une défaillance en cours de construction ou d</w:t>
            </w:r>
            <w:r>
              <w:rPr>
                <w:lang w:val="fr-CA"/>
              </w:rPr>
              <w:t>’</w:t>
            </w:r>
            <w:r w:rsidRPr="00F93D1C">
              <w:rPr>
                <w:lang w:val="fr-CA"/>
              </w:rPr>
              <w:t>exploitation du projet.</w:t>
            </w:r>
          </w:p>
        </w:tc>
        <w:tc>
          <w:tcPr>
            <w:tcW w:w="0" w:type="auto"/>
            <w:hideMark/>
          </w:tcPr>
          <w:p w14:paraId="03463208"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36FA00B9" w14:textId="77777777" w:rsidR="005873F7" w:rsidRPr="00F93D1C" w:rsidRDefault="005873F7" w:rsidP="00734A87">
            <w:pPr>
              <w:pStyle w:val="NormalWeb"/>
              <w:spacing w:after="120" w:afterAutospacing="0"/>
              <w:rPr>
                <w:lang w:val="fr-CA"/>
              </w:rPr>
            </w:pPr>
            <w:r w:rsidRPr="00F93D1C">
              <w:rPr>
                <w:lang w:val="fr-CA"/>
              </w:rPr>
              <w:t> </w:t>
            </w:r>
          </w:p>
        </w:tc>
      </w:tr>
      <w:tr w:rsidR="005873F7" w:rsidRPr="00F93D1C" w14:paraId="30C71B6F" w14:textId="77777777" w:rsidTr="00734A87">
        <w:tc>
          <w:tcPr>
            <w:tcW w:w="0" w:type="auto"/>
            <w:gridSpan w:val="4"/>
            <w:shd w:val="clear" w:color="auto" w:fill="F2F2F2" w:themeFill="background1" w:themeFillShade="F2"/>
            <w:hideMark/>
          </w:tcPr>
          <w:p w14:paraId="39E567AD" w14:textId="77777777" w:rsidR="005873F7" w:rsidRPr="00F93D1C" w:rsidRDefault="005873F7" w:rsidP="00734A87">
            <w:pPr>
              <w:pStyle w:val="NormalWeb"/>
              <w:spacing w:after="120" w:afterAutospacing="0"/>
              <w:rPr>
                <w:b/>
                <w:bCs/>
              </w:rPr>
            </w:pPr>
            <w:r>
              <w:rPr>
                <w:b/>
                <w:bCs/>
              </w:rPr>
              <w:t xml:space="preserve">A.2.6.3 </w:t>
            </w:r>
            <w:r w:rsidRPr="00F93D1C">
              <w:rPr>
                <w:b/>
                <w:bCs/>
              </w:rPr>
              <w:t>Évaluation de l</w:t>
            </w:r>
            <w:r>
              <w:rPr>
                <w:b/>
                <w:bCs/>
              </w:rPr>
              <w:t>’</w:t>
            </w:r>
            <w:r w:rsidRPr="00F93D1C">
              <w:rPr>
                <w:b/>
                <w:bCs/>
              </w:rPr>
              <w:t>importance</w:t>
            </w:r>
          </w:p>
        </w:tc>
      </w:tr>
      <w:tr w:rsidR="005873F7" w:rsidRPr="009510F6" w14:paraId="453E95BB" w14:textId="77777777" w:rsidTr="00734A87">
        <w:tc>
          <w:tcPr>
            <w:tcW w:w="0" w:type="auto"/>
            <w:hideMark/>
          </w:tcPr>
          <w:p w14:paraId="61744504" w14:textId="77777777" w:rsidR="005873F7" w:rsidRPr="00F93D1C" w:rsidRDefault="005873F7" w:rsidP="00734A87">
            <w:pPr>
              <w:pStyle w:val="NormalWeb"/>
              <w:spacing w:after="120" w:afterAutospacing="0"/>
            </w:pPr>
            <w:r w:rsidRPr="00F93D1C">
              <w:t>1.</w:t>
            </w:r>
          </w:p>
        </w:tc>
        <w:tc>
          <w:tcPr>
            <w:tcW w:w="0" w:type="auto"/>
            <w:hideMark/>
          </w:tcPr>
          <w:p w14:paraId="4488A689" w14:textId="77777777" w:rsidR="005873F7" w:rsidRPr="00F93D1C" w:rsidRDefault="005873F7" w:rsidP="00734A87">
            <w:pPr>
              <w:pStyle w:val="NormalWeb"/>
              <w:spacing w:after="120" w:afterAutospacing="0"/>
              <w:rPr>
                <w:lang w:val="fr-CA"/>
              </w:rPr>
            </w:pPr>
            <w:r w:rsidRPr="00F93D1C">
              <w:rPr>
                <w:lang w:val="fr-CA"/>
              </w:rPr>
              <w:t>Après la prise en compte des mesures d</w:t>
            </w:r>
            <w:r>
              <w:rPr>
                <w:lang w:val="fr-CA"/>
              </w:rPr>
              <w:t>’</w:t>
            </w:r>
            <w:r w:rsidRPr="00F93D1C">
              <w:rPr>
                <w:lang w:val="fr-CA"/>
              </w:rPr>
              <w:t>atténuation appropriées, recenser tous les effets résiduels du projet.</w:t>
            </w:r>
          </w:p>
        </w:tc>
        <w:tc>
          <w:tcPr>
            <w:tcW w:w="0" w:type="auto"/>
            <w:hideMark/>
          </w:tcPr>
          <w:p w14:paraId="4969A7D1"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7557D2CA"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4F0F50B8" w14:textId="77777777" w:rsidTr="00734A87">
        <w:tc>
          <w:tcPr>
            <w:tcW w:w="0" w:type="auto"/>
            <w:hideMark/>
          </w:tcPr>
          <w:p w14:paraId="0D02F4A3" w14:textId="77777777" w:rsidR="005873F7" w:rsidRPr="00F93D1C" w:rsidRDefault="005873F7" w:rsidP="00734A87">
            <w:pPr>
              <w:pStyle w:val="NormalWeb"/>
              <w:spacing w:after="120" w:afterAutospacing="0"/>
            </w:pPr>
            <w:r w:rsidRPr="00F93D1C">
              <w:t>2.</w:t>
            </w:r>
          </w:p>
        </w:tc>
        <w:tc>
          <w:tcPr>
            <w:tcW w:w="0" w:type="auto"/>
            <w:hideMark/>
          </w:tcPr>
          <w:p w14:paraId="456FD28D" w14:textId="77777777" w:rsidR="005873F7" w:rsidRPr="00F93D1C" w:rsidRDefault="005873F7" w:rsidP="00734A87">
            <w:pPr>
              <w:pStyle w:val="NormalWeb"/>
              <w:spacing w:after="120" w:afterAutospacing="0"/>
              <w:rPr>
                <w:lang w:val="fr-CA"/>
              </w:rPr>
            </w:pPr>
            <w:r w:rsidRPr="00F93D1C">
              <w:rPr>
                <w:lang w:val="fr-CA"/>
              </w:rPr>
              <w:t>Décrire la méthode et les critères employés pour déterminer l</w:t>
            </w:r>
            <w:r>
              <w:rPr>
                <w:lang w:val="fr-CA"/>
              </w:rPr>
              <w:t>’</w:t>
            </w:r>
            <w:r w:rsidRPr="00F93D1C">
              <w:rPr>
                <w:lang w:val="fr-CA"/>
              </w:rPr>
              <w:t>importance des effets négatifs, notamment à quel point un effet particulier sur une composante valorisée est considéré comme « important ».</w:t>
            </w:r>
          </w:p>
        </w:tc>
        <w:tc>
          <w:tcPr>
            <w:tcW w:w="0" w:type="auto"/>
            <w:hideMark/>
          </w:tcPr>
          <w:p w14:paraId="6DED540B"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44BE2E9F"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63C2663A" w14:textId="77777777" w:rsidTr="00734A87">
        <w:tc>
          <w:tcPr>
            <w:tcW w:w="0" w:type="auto"/>
            <w:hideMark/>
          </w:tcPr>
          <w:p w14:paraId="19987D36" w14:textId="77777777" w:rsidR="005873F7" w:rsidRPr="00F93D1C" w:rsidRDefault="005873F7" w:rsidP="00734A87">
            <w:pPr>
              <w:pStyle w:val="NormalWeb"/>
              <w:spacing w:after="120" w:afterAutospacing="0"/>
            </w:pPr>
            <w:r w:rsidRPr="00F93D1C">
              <w:t>3.</w:t>
            </w:r>
          </w:p>
        </w:tc>
        <w:tc>
          <w:tcPr>
            <w:tcW w:w="0" w:type="auto"/>
            <w:hideMark/>
          </w:tcPr>
          <w:p w14:paraId="0A083658" w14:textId="77777777" w:rsidR="005873F7" w:rsidRPr="00F93D1C" w:rsidRDefault="005873F7" w:rsidP="00734A87">
            <w:pPr>
              <w:pStyle w:val="NormalWeb"/>
              <w:spacing w:after="120" w:afterAutospacing="0"/>
              <w:rPr>
                <w:lang w:val="fr-CA"/>
              </w:rPr>
            </w:pPr>
            <w:r w:rsidRPr="00F93D1C">
              <w:rPr>
                <w:lang w:val="fr-CA"/>
              </w:rPr>
              <w:t>Évaluer l</w:t>
            </w:r>
            <w:r>
              <w:rPr>
                <w:lang w:val="fr-CA"/>
              </w:rPr>
              <w:t>’</w:t>
            </w:r>
            <w:r w:rsidRPr="00F93D1C">
              <w:rPr>
                <w:lang w:val="fr-CA"/>
              </w:rPr>
              <w:t>importance des effets environnementaux et socioéconomiques résiduels négatifs en fonction des critères définis.</w:t>
            </w:r>
          </w:p>
        </w:tc>
        <w:tc>
          <w:tcPr>
            <w:tcW w:w="0" w:type="auto"/>
            <w:hideMark/>
          </w:tcPr>
          <w:p w14:paraId="78198A82"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06E39471"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50C8F86F" w14:textId="77777777" w:rsidTr="00734A87">
        <w:tc>
          <w:tcPr>
            <w:tcW w:w="0" w:type="auto"/>
            <w:hideMark/>
          </w:tcPr>
          <w:p w14:paraId="33D89B3C" w14:textId="77777777" w:rsidR="005873F7" w:rsidRPr="00F93D1C" w:rsidRDefault="005873F7" w:rsidP="00734A87">
            <w:pPr>
              <w:pStyle w:val="NormalWeb"/>
              <w:spacing w:after="120" w:afterAutospacing="0"/>
            </w:pPr>
            <w:r w:rsidRPr="00F93D1C">
              <w:t>4.</w:t>
            </w:r>
          </w:p>
        </w:tc>
        <w:tc>
          <w:tcPr>
            <w:tcW w:w="0" w:type="auto"/>
            <w:hideMark/>
          </w:tcPr>
          <w:p w14:paraId="17C8104F" w14:textId="77777777" w:rsidR="005873F7" w:rsidRPr="00F93D1C" w:rsidRDefault="005873F7" w:rsidP="00734A87">
            <w:pPr>
              <w:pStyle w:val="NormalWeb"/>
              <w:spacing w:after="120" w:afterAutospacing="0"/>
              <w:rPr>
                <w:lang w:val="fr-CA"/>
              </w:rPr>
            </w:pPr>
            <w:r w:rsidRPr="00F93D1C">
              <w:rPr>
                <w:lang w:val="fr-CA"/>
              </w:rPr>
              <w:t>Évaluer la probabilité que le projet ait des effets environnementaux et socioéconomiques résiduels négatifs et prouver le bien-fondé des conclusions tirées.</w:t>
            </w:r>
          </w:p>
        </w:tc>
        <w:tc>
          <w:tcPr>
            <w:tcW w:w="0" w:type="auto"/>
            <w:hideMark/>
          </w:tcPr>
          <w:p w14:paraId="7126736C"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6B26F66F"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2B10D58D" w14:textId="77777777" w:rsidTr="00734A87">
        <w:tc>
          <w:tcPr>
            <w:tcW w:w="0" w:type="auto"/>
            <w:gridSpan w:val="4"/>
            <w:shd w:val="clear" w:color="auto" w:fill="F2F2F2" w:themeFill="background1" w:themeFillShade="F2"/>
            <w:hideMark/>
          </w:tcPr>
          <w:p w14:paraId="48EF9AC2" w14:textId="77777777" w:rsidR="005873F7" w:rsidRPr="00F93D1C" w:rsidRDefault="005873F7" w:rsidP="00734A87">
            <w:pPr>
              <w:pStyle w:val="NormalWeb"/>
              <w:spacing w:after="120" w:afterAutospacing="0"/>
              <w:rPr>
                <w:b/>
                <w:bCs/>
                <w:lang w:val="fr-CA"/>
              </w:rPr>
            </w:pPr>
            <w:r w:rsidRPr="00F93D1C">
              <w:rPr>
                <w:b/>
                <w:bCs/>
                <w:lang w:val="fr-CA"/>
              </w:rPr>
              <w:t>A.2.7 Évaluation des effets cumulatifs</w:t>
            </w:r>
          </w:p>
        </w:tc>
      </w:tr>
      <w:tr w:rsidR="005873F7" w:rsidRPr="009510F6" w14:paraId="27758244" w14:textId="77777777" w:rsidTr="00734A87">
        <w:tc>
          <w:tcPr>
            <w:tcW w:w="0" w:type="auto"/>
            <w:gridSpan w:val="4"/>
            <w:shd w:val="clear" w:color="auto" w:fill="F2F2F2" w:themeFill="background1" w:themeFillShade="F2"/>
            <w:hideMark/>
          </w:tcPr>
          <w:p w14:paraId="3FDD4A3B" w14:textId="77777777" w:rsidR="005873F7" w:rsidRPr="00F93D1C" w:rsidRDefault="005873F7" w:rsidP="00734A87">
            <w:pPr>
              <w:pStyle w:val="NormalWeb"/>
              <w:spacing w:after="120" w:afterAutospacing="0"/>
              <w:rPr>
                <w:b/>
                <w:bCs/>
                <w:lang w:val="fr-CA"/>
              </w:rPr>
            </w:pPr>
            <w:r>
              <w:rPr>
                <w:b/>
                <w:bCs/>
                <w:lang w:val="fr-CA"/>
              </w:rPr>
              <w:t xml:space="preserve">A.2.7.1 </w:t>
            </w:r>
            <w:r w:rsidRPr="00F93D1C">
              <w:rPr>
                <w:b/>
                <w:bCs/>
                <w:lang w:val="fr-CA"/>
              </w:rPr>
              <w:t>Détermination de la portée et analyse des effets cumulatifs</w:t>
            </w:r>
          </w:p>
        </w:tc>
      </w:tr>
      <w:tr w:rsidR="005873F7" w:rsidRPr="009510F6" w14:paraId="6A43610C" w14:textId="77777777" w:rsidTr="00734A87">
        <w:tc>
          <w:tcPr>
            <w:tcW w:w="0" w:type="auto"/>
            <w:hideMark/>
          </w:tcPr>
          <w:p w14:paraId="62133375" w14:textId="77777777" w:rsidR="005873F7" w:rsidRPr="00F93D1C" w:rsidRDefault="005873F7" w:rsidP="00734A87">
            <w:pPr>
              <w:pStyle w:val="NormalWeb"/>
              <w:spacing w:after="120" w:afterAutospacing="0"/>
            </w:pPr>
            <w:r w:rsidRPr="00F93D1C">
              <w:t>1.</w:t>
            </w:r>
          </w:p>
        </w:tc>
        <w:tc>
          <w:tcPr>
            <w:tcW w:w="0" w:type="auto"/>
            <w:hideMark/>
          </w:tcPr>
          <w:p w14:paraId="15A9F7A8" w14:textId="77777777" w:rsidR="005873F7" w:rsidRPr="00F93D1C" w:rsidRDefault="005873F7" w:rsidP="00734A87">
            <w:pPr>
              <w:pStyle w:val="NormalWeb"/>
              <w:spacing w:after="120" w:afterAutospacing="0"/>
              <w:rPr>
                <w:lang w:val="fr-CA"/>
              </w:rPr>
            </w:pPr>
            <w:r w:rsidRPr="00F93D1C">
              <w:rPr>
                <w:lang w:val="fr-CA"/>
              </w:rPr>
              <w:t>Relever les composantes valorisées pour lesquelles des effets résiduels sont attendus et décrire et justifier les méthodes utilisées pour prévoir les effets résiduels, le cas échéant.</w:t>
            </w:r>
          </w:p>
        </w:tc>
        <w:tc>
          <w:tcPr>
            <w:tcW w:w="0" w:type="auto"/>
            <w:hideMark/>
          </w:tcPr>
          <w:p w14:paraId="348EADF1"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60B3BC15"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5FB03827" w14:textId="77777777" w:rsidTr="00734A87">
        <w:tc>
          <w:tcPr>
            <w:tcW w:w="0" w:type="auto"/>
            <w:hideMark/>
          </w:tcPr>
          <w:p w14:paraId="35EEE705" w14:textId="77777777" w:rsidR="005873F7" w:rsidRPr="00F93D1C" w:rsidRDefault="005873F7" w:rsidP="00734A87">
            <w:pPr>
              <w:pStyle w:val="NormalWeb"/>
              <w:spacing w:after="120" w:afterAutospacing="0"/>
            </w:pPr>
            <w:r w:rsidRPr="00F93D1C">
              <w:lastRenderedPageBreak/>
              <w:t>2.</w:t>
            </w:r>
          </w:p>
        </w:tc>
        <w:tc>
          <w:tcPr>
            <w:tcW w:w="0" w:type="auto"/>
            <w:hideMark/>
          </w:tcPr>
          <w:p w14:paraId="2921869B" w14:textId="77777777" w:rsidR="005873F7" w:rsidRPr="00F93D1C" w:rsidRDefault="005873F7" w:rsidP="00734A87">
            <w:pPr>
              <w:pStyle w:val="NormalWeb"/>
              <w:spacing w:after="120" w:afterAutospacing="0"/>
              <w:rPr>
                <w:lang w:val="fr-CA"/>
              </w:rPr>
            </w:pPr>
            <w:r w:rsidRPr="00F93D1C">
              <w:rPr>
                <w:lang w:val="fr-CA"/>
              </w:rPr>
              <w:t>Pour chaque composante valorisée pour laquelle des effets résiduels ont été répertoriés, décrire et justifier les limites spatiales et temporelles employées pour évaluer les effets cumulatifs potentiels.</w:t>
            </w:r>
          </w:p>
        </w:tc>
        <w:tc>
          <w:tcPr>
            <w:tcW w:w="0" w:type="auto"/>
            <w:hideMark/>
          </w:tcPr>
          <w:p w14:paraId="0635AF58"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54947DF0"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03E448D4" w14:textId="77777777" w:rsidTr="00734A87">
        <w:tc>
          <w:tcPr>
            <w:tcW w:w="0" w:type="auto"/>
            <w:hideMark/>
          </w:tcPr>
          <w:p w14:paraId="06671374" w14:textId="77777777" w:rsidR="005873F7" w:rsidRPr="00F93D1C" w:rsidRDefault="005873F7" w:rsidP="00734A87">
            <w:pPr>
              <w:pStyle w:val="NormalWeb"/>
              <w:spacing w:after="120" w:afterAutospacing="0"/>
            </w:pPr>
            <w:r w:rsidRPr="00F93D1C">
              <w:t>3.</w:t>
            </w:r>
          </w:p>
        </w:tc>
        <w:tc>
          <w:tcPr>
            <w:tcW w:w="0" w:type="auto"/>
            <w:hideMark/>
          </w:tcPr>
          <w:p w14:paraId="3B61F01B" w14:textId="77777777" w:rsidR="005873F7" w:rsidRPr="00F93D1C" w:rsidRDefault="005873F7" w:rsidP="00734A87">
            <w:pPr>
              <w:pStyle w:val="NormalWeb"/>
              <w:spacing w:after="120" w:afterAutospacing="0"/>
              <w:rPr>
                <w:lang w:val="fr-CA"/>
              </w:rPr>
            </w:pPr>
            <w:r w:rsidRPr="00F93D1C">
              <w:rPr>
                <w:lang w:val="fr-CA"/>
              </w:rPr>
              <w:t>Relever les autres ouvrages ou activités qui ont été réalisés ou qui sont susceptibles d</w:t>
            </w:r>
            <w:r>
              <w:rPr>
                <w:lang w:val="fr-CA"/>
              </w:rPr>
              <w:t>’</w:t>
            </w:r>
            <w:r w:rsidRPr="00F93D1C">
              <w:rPr>
                <w:lang w:val="fr-CA"/>
              </w:rPr>
              <w:t>être réalisés dans les limites spatiales et temporelles employées pour évaluer les effets cumulatifs.</w:t>
            </w:r>
          </w:p>
        </w:tc>
        <w:tc>
          <w:tcPr>
            <w:tcW w:w="0" w:type="auto"/>
            <w:hideMark/>
          </w:tcPr>
          <w:p w14:paraId="374500AB"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6D37772F"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0AC4E2ED" w14:textId="77777777" w:rsidTr="00734A87">
        <w:tc>
          <w:tcPr>
            <w:tcW w:w="0" w:type="auto"/>
            <w:hideMark/>
          </w:tcPr>
          <w:p w14:paraId="67CA9F24" w14:textId="77777777" w:rsidR="005873F7" w:rsidRPr="00F93D1C" w:rsidRDefault="005873F7" w:rsidP="00734A87">
            <w:pPr>
              <w:pStyle w:val="NormalWeb"/>
              <w:spacing w:after="120" w:afterAutospacing="0"/>
            </w:pPr>
            <w:r w:rsidRPr="00F93D1C">
              <w:t>4.</w:t>
            </w:r>
          </w:p>
        </w:tc>
        <w:tc>
          <w:tcPr>
            <w:tcW w:w="0" w:type="auto"/>
            <w:hideMark/>
          </w:tcPr>
          <w:p w14:paraId="634815C5" w14:textId="77777777" w:rsidR="005873F7" w:rsidRPr="00F93D1C" w:rsidRDefault="005873F7" w:rsidP="00734A87">
            <w:pPr>
              <w:pStyle w:val="NormalWeb"/>
              <w:spacing w:after="120" w:afterAutospacing="0"/>
              <w:rPr>
                <w:lang w:val="fr-CA"/>
              </w:rPr>
            </w:pPr>
            <w:r w:rsidRPr="00F93D1C">
              <w:rPr>
                <w:lang w:val="fr-CA"/>
              </w:rPr>
              <w:t>Déterminer si les effets de ces ouvrages ou activités passés ou futurs sont susceptibles de se répercuter sur les composantes valorisées dans les limites spatiales et temporelles définies.</w:t>
            </w:r>
          </w:p>
        </w:tc>
        <w:tc>
          <w:tcPr>
            <w:tcW w:w="0" w:type="auto"/>
            <w:hideMark/>
          </w:tcPr>
          <w:p w14:paraId="5F7823C5"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1F012A6A"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4D1CC0B0" w14:textId="77777777" w:rsidTr="00734A87">
        <w:tc>
          <w:tcPr>
            <w:tcW w:w="0" w:type="auto"/>
            <w:hideMark/>
          </w:tcPr>
          <w:p w14:paraId="3E425D56" w14:textId="77777777" w:rsidR="005873F7" w:rsidRPr="00F93D1C" w:rsidRDefault="005873F7" w:rsidP="00734A87">
            <w:pPr>
              <w:pStyle w:val="NormalWeb"/>
              <w:spacing w:after="120" w:afterAutospacing="0"/>
            </w:pPr>
            <w:r w:rsidRPr="00F93D1C">
              <w:t>5.</w:t>
            </w:r>
          </w:p>
        </w:tc>
        <w:tc>
          <w:tcPr>
            <w:tcW w:w="0" w:type="auto"/>
            <w:hideMark/>
          </w:tcPr>
          <w:p w14:paraId="130391C6" w14:textId="77777777" w:rsidR="005873F7" w:rsidRPr="00F93D1C" w:rsidRDefault="005873F7" w:rsidP="00734A87">
            <w:pPr>
              <w:pStyle w:val="NormalWeb"/>
              <w:spacing w:after="120" w:afterAutospacing="0"/>
              <w:rPr>
                <w:lang w:val="fr-CA"/>
              </w:rPr>
            </w:pPr>
            <w:r w:rsidRPr="00F93D1C">
              <w:rPr>
                <w:lang w:val="fr-CA"/>
              </w:rPr>
              <w:t>Si d</w:t>
            </w:r>
            <w:r>
              <w:rPr>
                <w:lang w:val="fr-CA"/>
              </w:rPr>
              <w:t>’</w:t>
            </w:r>
            <w:r w:rsidRPr="00F93D1C">
              <w:rPr>
                <w:lang w:val="fr-CA"/>
              </w:rPr>
              <w:t>autres ouvrages ou activités peuvent avoir des effets sur les composantes valorisées pour lesquelles le projet est susceptible d</w:t>
            </w:r>
            <w:r>
              <w:rPr>
                <w:lang w:val="fr-CA"/>
              </w:rPr>
              <w:t>’</w:t>
            </w:r>
            <w:r w:rsidRPr="00F93D1C">
              <w:rPr>
                <w:lang w:val="fr-CA"/>
              </w:rPr>
              <w:t>avoir des effets résiduels, il faut pousser plus loin l</w:t>
            </w:r>
            <w:r>
              <w:rPr>
                <w:lang w:val="fr-CA"/>
              </w:rPr>
              <w:t>’</w:t>
            </w:r>
            <w:r w:rsidRPr="00F93D1C">
              <w:rPr>
                <w:lang w:val="fr-CA"/>
              </w:rPr>
              <w:t>évaluation des effets cumulatifs :</w:t>
            </w:r>
          </w:p>
          <w:p w14:paraId="0AFC1121" w14:textId="77777777" w:rsidR="005873F7" w:rsidRPr="00F93D1C" w:rsidRDefault="005873F7" w:rsidP="005873F7">
            <w:pPr>
              <w:numPr>
                <w:ilvl w:val="0"/>
                <w:numId w:val="7"/>
              </w:numPr>
              <w:spacing w:before="100" w:beforeAutospacing="1" w:after="120"/>
              <w:rPr>
                <w:rFonts w:eastAsia="Times New Roman"/>
                <w:lang w:val="fr-CA"/>
              </w:rPr>
            </w:pPr>
            <w:r w:rsidRPr="00F93D1C">
              <w:rPr>
                <w:rFonts w:eastAsia="Times New Roman"/>
                <w:lang w:val="fr-CA"/>
              </w:rPr>
              <w:t>Prendre en compte dans l</w:t>
            </w:r>
            <w:r>
              <w:rPr>
                <w:rFonts w:eastAsia="Times New Roman"/>
                <w:lang w:val="fr-CA"/>
              </w:rPr>
              <w:t>’</w:t>
            </w:r>
            <w:r w:rsidRPr="00F93D1C">
              <w:rPr>
                <w:rFonts w:eastAsia="Times New Roman"/>
                <w:lang w:val="fr-CA"/>
              </w:rPr>
              <w:t>analyse les diverses composantes, étapes et activités associées au projet du demandeur qui pourraient interagir avec d</w:t>
            </w:r>
            <w:r>
              <w:rPr>
                <w:rFonts w:eastAsia="Times New Roman"/>
                <w:lang w:val="fr-CA"/>
              </w:rPr>
              <w:t>’</w:t>
            </w:r>
            <w:r w:rsidRPr="00F93D1C">
              <w:rPr>
                <w:rFonts w:eastAsia="Times New Roman"/>
                <w:lang w:val="fr-CA"/>
              </w:rPr>
              <w:t>autres ouvrages ou activités.</w:t>
            </w:r>
          </w:p>
          <w:p w14:paraId="0329DB4F" w14:textId="77777777" w:rsidR="005873F7" w:rsidRPr="00F93D1C" w:rsidRDefault="005873F7" w:rsidP="005873F7">
            <w:pPr>
              <w:numPr>
                <w:ilvl w:val="0"/>
                <w:numId w:val="7"/>
              </w:numPr>
              <w:spacing w:before="100" w:beforeAutospacing="1" w:after="120"/>
              <w:rPr>
                <w:rFonts w:eastAsia="Times New Roman"/>
                <w:lang w:val="fr-CA"/>
              </w:rPr>
            </w:pPr>
            <w:r w:rsidRPr="00F93D1C">
              <w:rPr>
                <w:rFonts w:eastAsia="Times New Roman"/>
                <w:lang w:val="fr-CA"/>
              </w:rPr>
              <w:t>Décrire l</w:t>
            </w:r>
            <w:r>
              <w:rPr>
                <w:rFonts w:eastAsia="Times New Roman"/>
                <w:lang w:val="fr-CA"/>
              </w:rPr>
              <w:t>’</w:t>
            </w:r>
            <w:r w:rsidRPr="00F93D1C">
              <w:rPr>
                <w:rFonts w:eastAsia="Times New Roman"/>
                <w:lang w:val="fr-CA"/>
              </w:rPr>
              <w:t>étendue des effets cumulatifs sur les composantes valorisées.</w:t>
            </w:r>
          </w:p>
          <w:p w14:paraId="77CF21A4" w14:textId="77777777" w:rsidR="005873F7" w:rsidRPr="00F93D1C" w:rsidRDefault="005873F7" w:rsidP="00734A87">
            <w:pPr>
              <w:pStyle w:val="NormalWeb"/>
              <w:spacing w:after="120" w:afterAutospacing="0"/>
              <w:rPr>
                <w:lang w:val="fr-CA"/>
              </w:rPr>
            </w:pPr>
            <w:r w:rsidRPr="00F93D1C">
              <w:rPr>
                <w:lang w:val="fr-CA"/>
              </w:rPr>
              <w:t>Si des connaissances ou une expérience professionnelles sont invoquées, expliquer dans quelle mesure on s</w:t>
            </w:r>
            <w:r>
              <w:rPr>
                <w:lang w:val="fr-CA"/>
              </w:rPr>
              <w:t>’</w:t>
            </w:r>
            <w:r w:rsidRPr="00F93D1C">
              <w:rPr>
                <w:lang w:val="fr-CA"/>
              </w:rPr>
              <w:t>y est fié et préciser le raisonnement à l</w:t>
            </w:r>
            <w:r>
              <w:rPr>
                <w:lang w:val="fr-CA"/>
              </w:rPr>
              <w:t>’</w:t>
            </w:r>
            <w:r w:rsidRPr="00F93D1C">
              <w:rPr>
                <w:lang w:val="fr-CA"/>
              </w:rPr>
              <w:t>appui des conclusions tirées ou des décisions prises.</w:t>
            </w:r>
          </w:p>
        </w:tc>
        <w:tc>
          <w:tcPr>
            <w:tcW w:w="0" w:type="auto"/>
            <w:hideMark/>
          </w:tcPr>
          <w:p w14:paraId="604A7668"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23AD5EDB"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51D10657" w14:textId="77777777" w:rsidTr="00734A87">
        <w:tc>
          <w:tcPr>
            <w:tcW w:w="0" w:type="auto"/>
            <w:gridSpan w:val="4"/>
            <w:shd w:val="clear" w:color="auto" w:fill="F2F2F2" w:themeFill="background1" w:themeFillShade="F2"/>
            <w:hideMark/>
          </w:tcPr>
          <w:p w14:paraId="63190490" w14:textId="77777777" w:rsidR="005873F7" w:rsidRPr="00F93D1C" w:rsidRDefault="005873F7" w:rsidP="00734A87">
            <w:pPr>
              <w:pStyle w:val="NormalWeb"/>
              <w:spacing w:after="120" w:afterAutospacing="0"/>
              <w:rPr>
                <w:b/>
                <w:bCs/>
                <w:lang w:val="fr-CA"/>
              </w:rPr>
            </w:pPr>
            <w:r>
              <w:rPr>
                <w:b/>
                <w:bCs/>
                <w:lang w:val="fr-CA"/>
              </w:rPr>
              <w:t xml:space="preserve">A.2.7.2 </w:t>
            </w:r>
            <w:r w:rsidRPr="00F93D1C">
              <w:rPr>
                <w:b/>
                <w:bCs/>
                <w:lang w:val="fr-CA"/>
              </w:rPr>
              <w:t>Mesures d</w:t>
            </w:r>
            <w:r>
              <w:rPr>
                <w:b/>
                <w:bCs/>
                <w:lang w:val="fr-CA"/>
              </w:rPr>
              <w:t>’</w:t>
            </w:r>
            <w:r w:rsidRPr="00F93D1C">
              <w:rPr>
                <w:b/>
                <w:bCs/>
                <w:lang w:val="fr-CA"/>
              </w:rPr>
              <w:t>atténuation des effets cumulatifs</w:t>
            </w:r>
          </w:p>
        </w:tc>
      </w:tr>
      <w:tr w:rsidR="005873F7" w:rsidRPr="009510F6" w14:paraId="384432EC" w14:textId="77777777" w:rsidTr="00734A87">
        <w:tc>
          <w:tcPr>
            <w:tcW w:w="0" w:type="auto"/>
            <w:hideMark/>
          </w:tcPr>
          <w:p w14:paraId="5AED2560" w14:textId="77777777" w:rsidR="005873F7" w:rsidRPr="00F93D1C" w:rsidRDefault="005873F7" w:rsidP="00734A87">
            <w:pPr>
              <w:pStyle w:val="NormalWeb"/>
              <w:spacing w:after="120" w:afterAutospacing="0"/>
            </w:pPr>
            <w:r w:rsidRPr="00F93D1C">
              <w:t>1.</w:t>
            </w:r>
          </w:p>
        </w:tc>
        <w:tc>
          <w:tcPr>
            <w:tcW w:w="0" w:type="auto"/>
            <w:hideMark/>
          </w:tcPr>
          <w:p w14:paraId="56BFB1AF" w14:textId="77777777" w:rsidR="005873F7" w:rsidRPr="00F93D1C" w:rsidRDefault="005873F7" w:rsidP="00734A87">
            <w:pPr>
              <w:pStyle w:val="NormalWeb"/>
              <w:spacing w:after="120" w:afterAutospacing="0"/>
              <w:rPr>
                <w:lang w:val="fr-CA"/>
              </w:rPr>
            </w:pPr>
            <w:r w:rsidRPr="00F93D1C">
              <w:rPr>
                <w:lang w:val="fr-CA"/>
              </w:rPr>
              <w:t>Exposer les mesures d</w:t>
            </w:r>
            <w:r>
              <w:rPr>
                <w:lang w:val="fr-CA"/>
              </w:rPr>
              <w:t>’</w:t>
            </w:r>
            <w:r w:rsidRPr="00F93D1C">
              <w:rPr>
                <w:lang w:val="fr-CA"/>
              </w:rPr>
              <w:t>atténuation générales et particulières, au-delà des mesures d</w:t>
            </w:r>
            <w:r>
              <w:rPr>
                <w:lang w:val="fr-CA"/>
              </w:rPr>
              <w:t>’</w:t>
            </w:r>
            <w:r w:rsidRPr="00F93D1C">
              <w:rPr>
                <w:lang w:val="fr-CA"/>
              </w:rPr>
              <w:t>atténuation propres au projet déjà analysé, qu</w:t>
            </w:r>
            <w:r>
              <w:rPr>
                <w:lang w:val="fr-CA"/>
              </w:rPr>
              <w:t>’</w:t>
            </w:r>
            <w:r w:rsidRPr="00F93D1C">
              <w:rPr>
                <w:lang w:val="fr-CA"/>
              </w:rPr>
              <w:t>il est techniquement et économiquement faisable d</w:t>
            </w:r>
            <w:r>
              <w:rPr>
                <w:lang w:val="fr-CA"/>
              </w:rPr>
              <w:t>’</w:t>
            </w:r>
            <w:r w:rsidRPr="00F93D1C">
              <w:rPr>
                <w:lang w:val="fr-CA"/>
              </w:rPr>
              <w:t>appliquer pour remédier à tous les effets cumulatifs du projet.</w:t>
            </w:r>
          </w:p>
        </w:tc>
        <w:tc>
          <w:tcPr>
            <w:tcW w:w="0" w:type="auto"/>
            <w:hideMark/>
          </w:tcPr>
          <w:p w14:paraId="1310704D"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78B0F8C2"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76F2E555" w14:textId="77777777" w:rsidTr="00734A87">
        <w:tc>
          <w:tcPr>
            <w:tcW w:w="0" w:type="auto"/>
            <w:gridSpan w:val="4"/>
            <w:shd w:val="clear" w:color="auto" w:fill="F2F2F2" w:themeFill="background1" w:themeFillShade="F2"/>
            <w:hideMark/>
          </w:tcPr>
          <w:p w14:paraId="2B6258BC" w14:textId="77777777" w:rsidR="005873F7" w:rsidRPr="00F93D1C" w:rsidRDefault="005873F7" w:rsidP="00734A87">
            <w:pPr>
              <w:pStyle w:val="NormalWeb"/>
              <w:spacing w:after="120" w:afterAutospacing="0"/>
              <w:rPr>
                <w:b/>
                <w:bCs/>
                <w:lang w:val="fr-CA"/>
              </w:rPr>
            </w:pPr>
            <w:r>
              <w:rPr>
                <w:b/>
                <w:bCs/>
                <w:lang w:val="fr-CA"/>
              </w:rPr>
              <w:t xml:space="preserve">A.2.7.3 </w:t>
            </w:r>
            <w:r w:rsidRPr="00F93D1C">
              <w:rPr>
                <w:b/>
                <w:bCs/>
                <w:lang w:val="fr-CA"/>
              </w:rPr>
              <w:t>Évaluation de l</w:t>
            </w:r>
            <w:r>
              <w:rPr>
                <w:b/>
                <w:bCs/>
                <w:lang w:val="fr-CA"/>
              </w:rPr>
              <w:t>’</w:t>
            </w:r>
            <w:r w:rsidRPr="00F93D1C">
              <w:rPr>
                <w:b/>
                <w:bCs/>
                <w:lang w:val="fr-CA"/>
              </w:rPr>
              <w:t>importance des effets cumulatifs par le demandeur</w:t>
            </w:r>
          </w:p>
        </w:tc>
      </w:tr>
      <w:tr w:rsidR="005873F7" w:rsidRPr="009510F6" w14:paraId="74D0BD93" w14:textId="77777777" w:rsidTr="00734A87">
        <w:tc>
          <w:tcPr>
            <w:tcW w:w="0" w:type="auto"/>
            <w:hideMark/>
          </w:tcPr>
          <w:p w14:paraId="5F54E131" w14:textId="77777777" w:rsidR="005873F7" w:rsidRPr="00F93D1C" w:rsidRDefault="005873F7" w:rsidP="00734A87">
            <w:pPr>
              <w:pStyle w:val="NormalWeb"/>
              <w:spacing w:after="120" w:afterAutospacing="0"/>
            </w:pPr>
            <w:r w:rsidRPr="00F93D1C">
              <w:t>1.</w:t>
            </w:r>
          </w:p>
        </w:tc>
        <w:tc>
          <w:tcPr>
            <w:tcW w:w="0" w:type="auto"/>
            <w:hideMark/>
          </w:tcPr>
          <w:p w14:paraId="5650039E" w14:textId="77777777" w:rsidR="005873F7" w:rsidRPr="00F93D1C" w:rsidRDefault="005873F7" w:rsidP="00734A87">
            <w:pPr>
              <w:pStyle w:val="NormalWeb"/>
              <w:spacing w:after="120" w:afterAutospacing="0"/>
              <w:rPr>
                <w:lang w:val="fr-CA"/>
              </w:rPr>
            </w:pPr>
            <w:r w:rsidRPr="00F93D1C">
              <w:rPr>
                <w:lang w:val="fr-CA"/>
              </w:rPr>
              <w:t>Après la prise en compte des mesures appropriées pour atténuer les effets cumulatifs, recenser les effets cumulatifs résiduels du projet.</w:t>
            </w:r>
          </w:p>
        </w:tc>
        <w:tc>
          <w:tcPr>
            <w:tcW w:w="0" w:type="auto"/>
            <w:hideMark/>
          </w:tcPr>
          <w:p w14:paraId="56A7B70A"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7B25D106"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239BA0E7" w14:textId="77777777" w:rsidTr="00734A87">
        <w:tc>
          <w:tcPr>
            <w:tcW w:w="0" w:type="auto"/>
            <w:hideMark/>
          </w:tcPr>
          <w:p w14:paraId="0705ADE9" w14:textId="77777777" w:rsidR="005873F7" w:rsidRPr="00F93D1C" w:rsidRDefault="005873F7" w:rsidP="00734A87">
            <w:pPr>
              <w:pStyle w:val="NormalWeb"/>
              <w:spacing w:after="120" w:afterAutospacing="0"/>
            </w:pPr>
            <w:r w:rsidRPr="00F93D1C">
              <w:t>2.</w:t>
            </w:r>
          </w:p>
        </w:tc>
        <w:tc>
          <w:tcPr>
            <w:tcW w:w="0" w:type="auto"/>
            <w:hideMark/>
          </w:tcPr>
          <w:p w14:paraId="7FED80B5" w14:textId="77777777" w:rsidR="005873F7" w:rsidRPr="00F93D1C" w:rsidRDefault="005873F7" w:rsidP="00734A87">
            <w:pPr>
              <w:pStyle w:val="NormalWeb"/>
              <w:spacing w:after="120" w:afterAutospacing="0"/>
              <w:rPr>
                <w:lang w:val="fr-CA"/>
              </w:rPr>
            </w:pPr>
            <w:r w:rsidRPr="00F93D1C">
              <w:rPr>
                <w:lang w:val="fr-CA"/>
              </w:rPr>
              <w:t>Décrire la méthode et les critères employés pour déterminer l</w:t>
            </w:r>
            <w:r>
              <w:rPr>
                <w:lang w:val="fr-CA"/>
              </w:rPr>
              <w:t>’</w:t>
            </w:r>
            <w:r w:rsidRPr="00F93D1C">
              <w:rPr>
                <w:lang w:val="fr-CA"/>
              </w:rPr>
              <w:t>importance des effets cumulatifs résiduels négatifs et préciser le seuil à partir duquel chaque effet cumulatif sur une composante valorisée est considéré comme « important ».</w:t>
            </w:r>
          </w:p>
        </w:tc>
        <w:tc>
          <w:tcPr>
            <w:tcW w:w="0" w:type="auto"/>
            <w:hideMark/>
          </w:tcPr>
          <w:p w14:paraId="556FA161"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368EE95F"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0E483D5B" w14:textId="77777777" w:rsidTr="00734A87">
        <w:tc>
          <w:tcPr>
            <w:tcW w:w="0" w:type="auto"/>
            <w:hideMark/>
          </w:tcPr>
          <w:p w14:paraId="24788B05" w14:textId="77777777" w:rsidR="005873F7" w:rsidRPr="00F93D1C" w:rsidRDefault="005873F7" w:rsidP="00734A87">
            <w:pPr>
              <w:pStyle w:val="NormalWeb"/>
              <w:spacing w:after="120" w:afterAutospacing="0"/>
            </w:pPr>
            <w:r w:rsidRPr="00F93D1C">
              <w:t>3.</w:t>
            </w:r>
          </w:p>
        </w:tc>
        <w:tc>
          <w:tcPr>
            <w:tcW w:w="0" w:type="auto"/>
            <w:hideMark/>
          </w:tcPr>
          <w:p w14:paraId="3F7A1522" w14:textId="77777777" w:rsidR="005873F7" w:rsidRPr="00F93D1C" w:rsidRDefault="005873F7" w:rsidP="00734A87">
            <w:pPr>
              <w:pStyle w:val="NormalWeb"/>
              <w:spacing w:after="120" w:afterAutospacing="0"/>
              <w:rPr>
                <w:lang w:val="fr-CA"/>
              </w:rPr>
            </w:pPr>
            <w:r w:rsidRPr="00F93D1C">
              <w:rPr>
                <w:lang w:val="fr-CA"/>
              </w:rPr>
              <w:t>Évaluer l</w:t>
            </w:r>
            <w:r>
              <w:rPr>
                <w:lang w:val="fr-CA"/>
              </w:rPr>
              <w:t>’</w:t>
            </w:r>
            <w:r w:rsidRPr="00F93D1C">
              <w:rPr>
                <w:lang w:val="fr-CA"/>
              </w:rPr>
              <w:t>importance des effets cumulatifs résiduels négatifs en fonction des critères définis.</w:t>
            </w:r>
          </w:p>
        </w:tc>
        <w:tc>
          <w:tcPr>
            <w:tcW w:w="0" w:type="auto"/>
            <w:hideMark/>
          </w:tcPr>
          <w:p w14:paraId="49899CC8"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3F507FEB"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50019553" w14:textId="77777777" w:rsidTr="00734A87">
        <w:tc>
          <w:tcPr>
            <w:tcW w:w="0" w:type="auto"/>
            <w:hideMark/>
          </w:tcPr>
          <w:p w14:paraId="04667D84" w14:textId="77777777" w:rsidR="005873F7" w:rsidRPr="00F93D1C" w:rsidRDefault="005873F7" w:rsidP="00734A87">
            <w:pPr>
              <w:pStyle w:val="NormalWeb"/>
              <w:spacing w:after="120" w:afterAutospacing="0"/>
            </w:pPr>
            <w:r w:rsidRPr="00F93D1C">
              <w:t>4.</w:t>
            </w:r>
          </w:p>
        </w:tc>
        <w:tc>
          <w:tcPr>
            <w:tcW w:w="0" w:type="auto"/>
            <w:hideMark/>
          </w:tcPr>
          <w:p w14:paraId="6AE9DFEE" w14:textId="77777777" w:rsidR="005873F7" w:rsidRPr="00F93D1C" w:rsidRDefault="005873F7" w:rsidP="00734A87">
            <w:pPr>
              <w:pStyle w:val="NormalWeb"/>
              <w:spacing w:after="120" w:afterAutospacing="0"/>
              <w:rPr>
                <w:lang w:val="fr-CA"/>
              </w:rPr>
            </w:pPr>
            <w:r w:rsidRPr="00F93D1C">
              <w:rPr>
                <w:lang w:val="fr-CA"/>
              </w:rPr>
              <w:t>Évaluer la probabilité que le projet ait des effets environnementaux et socioéconomiques cumulatifs résiduels négatifs et étayer les conclusions tirées.</w:t>
            </w:r>
          </w:p>
        </w:tc>
        <w:tc>
          <w:tcPr>
            <w:tcW w:w="0" w:type="auto"/>
            <w:hideMark/>
          </w:tcPr>
          <w:p w14:paraId="2940A965"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30AF4BF4"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5B0A28DC" w14:textId="77777777" w:rsidTr="00734A87">
        <w:tc>
          <w:tcPr>
            <w:tcW w:w="0" w:type="auto"/>
            <w:gridSpan w:val="4"/>
            <w:shd w:val="clear" w:color="auto" w:fill="F2F2F2" w:themeFill="background1" w:themeFillShade="F2"/>
            <w:hideMark/>
          </w:tcPr>
          <w:p w14:paraId="67CA6824" w14:textId="77777777" w:rsidR="005873F7" w:rsidRPr="00F93D1C" w:rsidRDefault="005873F7" w:rsidP="00734A87">
            <w:pPr>
              <w:pStyle w:val="NormalWeb"/>
              <w:spacing w:after="120" w:afterAutospacing="0"/>
              <w:rPr>
                <w:b/>
                <w:bCs/>
                <w:lang w:val="fr-CA"/>
              </w:rPr>
            </w:pPr>
            <w:r w:rsidRPr="00F93D1C">
              <w:rPr>
                <w:b/>
                <w:bCs/>
                <w:lang w:val="fr-CA"/>
              </w:rPr>
              <w:lastRenderedPageBreak/>
              <w:t>A.2.8 Inspection, surveillance et suivi</w:t>
            </w:r>
          </w:p>
        </w:tc>
      </w:tr>
      <w:tr w:rsidR="005873F7" w:rsidRPr="009510F6" w14:paraId="7E67552E" w14:textId="77777777" w:rsidTr="00734A87">
        <w:tc>
          <w:tcPr>
            <w:tcW w:w="0" w:type="auto"/>
            <w:hideMark/>
          </w:tcPr>
          <w:p w14:paraId="2FCE5C76" w14:textId="77777777" w:rsidR="005873F7" w:rsidRPr="00F93D1C" w:rsidRDefault="005873F7" w:rsidP="00734A87">
            <w:pPr>
              <w:pStyle w:val="NormalWeb"/>
              <w:spacing w:after="120" w:afterAutospacing="0"/>
            </w:pPr>
            <w:r w:rsidRPr="00F93D1C">
              <w:t>1.</w:t>
            </w:r>
          </w:p>
        </w:tc>
        <w:tc>
          <w:tcPr>
            <w:tcW w:w="0" w:type="auto"/>
            <w:hideMark/>
          </w:tcPr>
          <w:p w14:paraId="1ABDDADC" w14:textId="77777777" w:rsidR="005873F7" w:rsidRPr="00F93D1C" w:rsidRDefault="005873F7" w:rsidP="00734A87">
            <w:pPr>
              <w:pStyle w:val="NormalWeb"/>
              <w:spacing w:after="120" w:afterAutospacing="0"/>
              <w:rPr>
                <w:lang w:val="fr-CA"/>
              </w:rPr>
            </w:pPr>
            <w:r w:rsidRPr="00F93D1C">
              <w:rPr>
                <w:lang w:val="fr-CA"/>
              </w:rPr>
              <w:t>Décrire les plans d</w:t>
            </w:r>
            <w:r>
              <w:rPr>
                <w:lang w:val="fr-CA"/>
              </w:rPr>
              <w:t>’</w:t>
            </w:r>
            <w:r w:rsidRPr="00F93D1C">
              <w:rPr>
                <w:lang w:val="fr-CA"/>
              </w:rPr>
              <w:t>inspection visant à garantir le respect des engagements biophysiques et socioéconomiques, comme l</w:t>
            </w:r>
            <w:r>
              <w:rPr>
                <w:lang w:val="fr-CA"/>
              </w:rPr>
              <w:t>’</w:t>
            </w:r>
            <w:r w:rsidRPr="00F93D1C">
              <w:rPr>
                <w:lang w:val="fr-CA"/>
              </w:rPr>
              <w:t>exigent les articles 48, 53 et 54 du RPT.</w:t>
            </w:r>
          </w:p>
        </w:tc>
        <w:tc>
          <w:tcPr>
            <w:tcW w:w="0" w:type="auto"/>
            <w:hideMark/>
          </w:tcPr>
          <w:p w14:paraId="0081E20C"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11C99BB6"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69CCFD3F" w14:textId="77777777" w:rsidTr="00734A87">
        <w:tc>
          <w:tcPr>
            <w:tcW w:w="0" w:type="auto"/>
            <w:hideMark/>
          </w:tcPr>
          <w:p w14:paraId="5D3BB6AA" w14:textId="77777777" w:rsidR="005873F7" w:rsidRPr="00F93D1C" w:rsidRDefault="005873F7" w:rsidP="00734A87">
            <w:pPr>
              <w:pStyle w:val="NormalWeb"/>
              <w:spacing w:after="120" w:afterAutospacing="0"/>
            </w:pPr>
            <w:r w:rsidRPr="00F93D1C">
              <w:t>2.</w:t>
            </w:r>
          </w:p>
        </w:tc>
        <w:tc>
          <w:tcPr>
            <w:tcW w:w="0" w:type="auto"/>
            <w:hideMark/>
          </w:tcPr>
          <w:p w14:paraId="56DB7E09" w14:textId="77777777" w:rsidR="005873F7" w:rsidRPr="00F93D1C" w:rsidRDefault="005873F7" w:rsidP="00734A87">
            <w:pPr>
              <w:pStyle w:val="NormalWeb"/>
              <w:spacing w:after="120" w:afterAutospacing="0"/>
              <w:rPr>
                <w:lang w:val="fr-CA"/>
              </w:rPr>
            </w:pPr>
            <w:r w:rsidRPr="00F93D1C">
              <w:rPr>
                <w:lang w:val="fr-CA"/>
              </w:rPr>
              <w:t>Décrire le programme de surveillance et de contrôle visant à assurer la protection du pipeline, du public et de l</w:t>
            </w:r>
            <w:r>
              <w:rPr>
                <w:lang w:val="fr-CA"/>
              </w:rPr>
              <w:t>’</w:t>
            </w:r>
            <w:r w:rsidRPr="00F93D1C">
              <w:rPr>
                <w:lang w:val="fr-CA"/>
              </w:rPr>
              <w:t>environnement, comme l</w:t>
            </w:r>
            <w:r>
              <w:rPr>
                <w:lang w:val="fr-CA"/>
              </w:rPr>
              <w:t>’</w:t>
            </w:r>
            <w:r w:rsidRPr="00F93D1C">
              <w:rPr>
                <w:lang w:val="fr-CA"/>
              </w:rPr>
              <w:t>exige l</w:t>
            </w:r>
            <w:r>
              <w:rPr>
                <w:lang w:val="fr-CA"/>
              </w:rPr>
              <w:t>’</w:t>
            </w:r>
            <w:r w:rsidRPr="00F93D1C">
              <w:rPr>
                <w:lang w:val="fr-CA"/>
              </w:rPr>
              <w:t>article 39 du RPT.</w:t>
            </w:r>
          </w:p>
        </w:tc>
        <w:tc>
          <w:tcPr>
            <w:tcW w:w="0" w:type="auto"/>
            <w:hideMark/>
          </w:tcPr>
          <w:p w14:paraId="3D7EF6C9"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4ACE5CDA"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07572FF6" w14:textId="77777777" w:rsidTr="00734A87">
        <w:tc>
          <w:tcPr>
            <w:tcW w:w="0" w:type="auto"/>
            <w:hideMark/>
          </w:tcPr>
          <w:p w14:paraId="781C42DC" w14:textId="77777777" w:rsidR="005873F7" w:rsidRPr="00F93D1C" w:rsidRDefault="005873F7" w:rsidP="00734A87">
            <w:pPr>
              <w:pStyle w:val="NormalWeb"/>
              <w:spacing w:after="120" w:afterAutospacing="0"/>
            </w:pPr>
            <w:r w:rsidRPr="00F93D1C">
              <w:t>3.</w:t>
            </w:r>
          </w:p>
        </w:tc>
        <w:tc>
          <w:tcPr>
            <w:tcW w:w="0" w:type="auto"/>
            <w:hideMark/>
          </w:tcPr>
          <w:p w14:paraId="6F3DDE1E" w14:textId="77777777" w:rsidR="005873F7" w:rsidRPr="00F93D1C" w:rsidRDefault="005873F7" w:rsidP="00734A87">
            <w:pPr>
              <w:pStyle w:val="NormalWeb"/>
              <w:spacing w:after="120" w:afterAutospacing="0"/>
              <w:rPr>
                <w:lang w:val="fr-CA"/>
              </w:rPr>
            </w:pPr>
            <w:r w:rsidRPr="00F93D1C">
              <w:rPr>
                <w:lang w:val="fr-CA"/>
              </w:rPr>
              <w:t>Tenir compte de tous les éléments propres à la demande qui sont plus préoccupants et déterminer si un programme de surveillance plus poussé visant ces éléments est nécessaire.</w:t>
            </w:r>
          </w:p>
        </w:tc>
        <w:tc>
          <w:tcPr>
            <w:tcW w:w="0" w:type="auto"/>
            <w:hideMark/>
          </w:tcPr>
          <w:p w14:paraId="337F09D4"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2BA8D745"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09E924D1" w14:textId="77777777" w:rsidTr="00734A87">
        <w:tc>
          <w:tcPr>
            <w:tcW w:w="0" w:type="auto"/>
            <w:gridSpan w:val="4"/>
            <w:shd w:val="clear" w:color="auto" w:fill="F2F2F2" w:themeFill="background1" w:themeFillShade="F2"/>
            <w:hideMark/>
          </w:tcPr>
          <w:p w14:paraId="36D7A531" w14:textId="77777777" w:rsidR="005873F7" w:rsidRPr="00F93D1C" w:rsidRDefault="005873F7" w:rsidP="00734A87">
            <w:pPr>
              <w:pStyle w:val="NormalWeb"/>
              <w:spacing w:after="120" w:afterAutospacing="0"/>
              <w:rPr>
                <w:b/>
                <w:bCs/>
                <w:lang w:val="fr-CA"/>
              </w:rPr>
            </w:pPr>
            <w:r w:rsidRPr="00F93D1C">
              <w:rPr>
                <w:b/>
                <w:bCs/>
                <w:lang w:val="fr-CA"/>
              </w:rPr>
              <w:t>Tableau A-1</w:t>
            </w:r>
            <w:r>
              <w:rPr>
                <w:b/>
                <w:bCs/>
                <w:lang w:val="fr-CA"/>
              </w:rPr>
              <w:t> :</w:t>
            </w:r>
            <w:r w:rsidRPr="00F93D1C">
              <w:rPr>
                <w:b/>
                <w:bCs/>
                <w:lang w:val="fr-CA"/>
              </w:rPr>
              <w:t xml:space="preserve"> Circonstances et interactions nécessitant une information détaillée sur les éléments biophysiques et socioéconomiques</w:t>
            </w:r>
          </w:p>
        </w:tc>
      </w:tr>
      <w:tr w:rsidR="005873F7" w:rsidRPr="00F93D1C" w14:paraId="4B51F84A" w14:textId="77777777" w:rsidTr="00734A87">
        <w:tc>
          <w:tcPr>
            <w:tcW w:w="0" w:type="auto"/>
            <w:gridSpan w:val="2"/>
            <w:hideMark/>
          </w:tcPr>
          <w:p w14:paraId="50361B80" w14:textId="77777777" w:rsidR="005873F7" w:rsidRPr="00F93D1C" w:rsidRDefault="005873F7" w:rsidP="00734A87">
            <w:pPr>
              <w:pStyle w:val="NormalWeb"/>
              <w:spacing w:after="120" w:afterAutospacing="0"/>
            </w:pPr>
            <w:r w:rsidRPr="00F93D1C">
              <w:t>Environnement physique et météorologique</w:t>
            </w:r>
          </w:p>
        </w:tc>
        <w:tc>
          <w:tcPr>
            <w:tcW w:w="0" w:type="auto"/>
            <w:hideMark/>
          </w:tcPr>
          <w:p w14:paraId="46C9D278" w14:textId="77777777" w:rsidR="005873F7" w:rsidRPr="00F93D1C" w:rsidRDefault="005873F7" w:rsidP="00734A87">
            <w:pPr>
              <w:pStyle w:val="NormalWeb"/>
              <w:spacing w:after="120" w:afterAutospacing="0"/>
            </w:pPr>
            <w:r w:rsidRPr="00F93D1C">
              <w:t> </w:t>
            </w:r>
          </w:p>
        </w:tc>
        <w:tc>
          <w:tcPr>
            <w:tcW w:w="0" w:type="auto"/>
            <w:hideMark/>
          </w:tcPr>
          <w:p w14:paraId="479C1EAF" w14:textId="77777777" w:rsidR="005873F7" w:rsidRPr="00F93D1C" w:rsidRDefault="005873F7" w:rsidP="00734A87">
            <w:pPr>
              <w:pStyle w:val="NormalWeb"/>
              <w:spacing w:after="120" w:afterAutospacing="0"/>
            </w:pPr>
            <w:r w:rsidRPr="00F93D1C">
              <w:t> </w:t>
            </w:r>
          </w:p>
        </w:tc>
      </w:tr>
      <w:tr w:rsidR="005873F7" w:rsidRPr="009510F6" w14:paraId="086DF5B5" w14:textId="77777777" w:rsidTr="00734A87">
        <w:tc>
          <w:tcPr>
            <w:tcW w:w="0" w:type="auto"/>
            <w:gridSpan w:val="2"/>
            <w:hideMark/>
          </w:tcPr>
          <w:p w14:paraId="22AF0B1F" w14:textId="77777777" w:rsidR="005873F7" w:rsidRPr="00F93D1C" w:rsidRDefault="005873F7" w:rsidP="00734A87">
            <w:pPr>
              <w:pStyle w:val="NormalWeb"/>
              <w:spacing w:after="120" w:afterAutospacing="0"/>
              <w:rPr>
                <w:lang w:val="fr-CA"/>
              </w:rPr>
            </w:pPr>
            <w:r w:rsidRPr="00F93D1C">
              <w:rPr>
                <w:lang w:val="fr-CA"/>
              </w:rPr>
              <w:t>Sol et productivité du sol</w:t>
            </w:r>
          </w:p>
        </w:tc>
        <w:tc>
          <w:tcPr>
            <w:tcW w:w="0" w:type="auto"/>
            <w:hideMark/>
          </w:tcPr>
          <w:p w14:paraId="304A6EBE"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328737A1" w14:textId="77777777" w:rsidR="005873F7" w:rsidRPr="00F93D1C" w:rsidRDefault="005873F7" w:rsidP="00734A87">
            <w:pPr>
              <w:pStyle w:val="NormalWeb"/>
              <w:spacing w:after="120" w:afterAutospacing="0"/>
              <w:rPr>
                <w:lang w:val="fr-CA"/>
              </w:rPr>
            </w:pPr>
            <w:r w:rsidRPr="00F93D1C">
              <w:rPr>
                <w:lang w:val="fr-CA"/>
              </w:rPr>
              <w:t> </w:t>
            </w:r>
          </w:p>
        </w:tc>
      </w:tr>
      <w:tr w:rsidR="005873F7" w:rsidRPr="00F93D1C" w14:paraId="157858F1" w14:textId="77777777" w:rsidTr="00734A87">
        <w:tc>
          <w:tcPr>
            <w:tcW w:w="0" w:type="auto"/>
            <w:gridSpan w:val="2"/>
            <w:hideMark/>
          </w:tcPr>
          <w:p w14:paraId="7D77C88A" w14:textId="77777777" w:rsidR="005873F7" w:rsidRPr="00F93D1C" w:rsidRDefault="005873F7" w:rsidP="00734A87">
            <w:pPr>
              <w:pStyle w:val="NormalWeb"/>
              <w:spacing w:after="120" w:afterAutospacing="0"/>
            </w:pPr>
            <w:r w:rsidRPr="00F93D1C">
              <w:t>Végétation</w:t>
            </w:r>
          </w:p>
        </w:tc>
        <w:tc>
          <w:tcPr>
            <w:tcW w:w="0" w:type="auto"/>
            <w:hideMark/>
          </w:tcPr>
          <w:p w14:paraId="77554147" w14:textId="77777777" w:rsidR="005873F7" w:rsidRPr="00F93D1C" w:rsidRDefault="005873F7" w:rsidP="00734A87">
            <w:pPr>
              <w:pStyle w:val="NormalWeb"/>
              <w:spacing w:after="120" w:afterAutospacing="0"/>
            </w:pPr>
            <w:r w:rsidRPr="00F93D1C">
              <w:t> </w:t>
            </w:r>
          </w:p>
        </w:tc>
        <w:tc>
          <w:tcPr>
            <w:tcW w:w="0" w:type="auto"/>
            <w:hideMark/>
          </w:tcPr>
          <w:p w14:paraId="1CB63768" w14:textId="77777777" w:rsidR="005873F7" w:rsidRPr="00F93D1C" w:rsidRDefault="005873F7" w:rsidP="00734A87">
            <w:pPr>
              <w:pStyle w:val="NormalWeb"/>
              <w:spacing w:after="120" w:afterAutospacing="0"/>
            </w:pPr>
            <w:r w:rsidRPr="00F93D1C">
              <w:t> </w:t>
            </w:r>
          </w:p>
        </w:tc>
      </w:tr>
      <w:tr w:rsidR="005873F7" w:rsidRPr="009510F6" w14:paraId="09A2C86D" w14:textId="77777777" w:rsidTr="00734A87">
        <w:tc>
          <w:tcPr>
            <w:tcW w:w="0" w:type="auto"/>
            <w:gridSpan w:val="2"/>
            <w:hideMark/>
          </w:tcPr>
          <w:p w14:paraId="44F8C5F4" w14:textId="77777777" w:rsidR="005873F7" w:rsidRPr="00F93D1C" w:rsidRDefault="005873F7" w:rsidP="00734A87">
            <w:pPr>
              <w:pStyle w:val="NormalWeb"/>
              <w:spacing w:after="120" w:afterAutospacing="0"/>
              <w:rPr>
                <w:lang w:val="fr-CA"/>
              </w:rPr>
            </w:pPr>
            <w:r w:rsidRPr="00F93D1C">
              <w:rPr>
                <w:lang w:val="fr-CA"/>
              </w:rPr>
              <w:t>Qualité de l</w:t>
            </w:r>
            <w:r>
              <w:rPr>
                <w:lang w:val="fr-CA"/>
              </w:rPr>
              <w:t>’</w:t>
            </w:r>
            <w:r w:rsidRPr="00F93D1C">
              <w:rPr>
                <w:lang w:val="fr-CA"/>
              </w:rPr>
              <w:t>eau et quantité d</w:t>
            </w:r>
            <w:r>
              <w:rPr>
                <w:lang w:val="fr-CA"/>
              </w:rPr>
              <w:t>’</w:t>
            </w:r>
            <w:r w:rsidRPr="00F93D1C">
              <w:rPr>
                <w:lang w:val="fr-CA"/>
              </w:rPr>
              <w:t>eau</w:t>
            </w:r>
          </w:p>
        </w:tc>
        <w:tc>
          <w:tcPr>
            <w:tcW w:w="0" w:type="auto"/>
            <w:hideMark/>
          </w:tcPr>
          <w:p w14:paraId="16CF0885"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1F8698DB"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655F2222" w14:textId="77777777" w:rsidTr="00734A87">
        <w:tc>
          <w:tcPr>
            <w:tcW w:w="0" w:type="auto"/>
            <w:gridSpan w:val="2"/>
            <w:hideMark/>
          </w:tcPr>
          <w:p w14:paraId="44EFC049" w14:textId="77777777" w:rsidR="005873F7" w:rsidRPr="00F93D1C" w:rsidRDefault="005873F7" w:rsidP="00734A87">
            <w:pPr>
              <w:pStyle w:val="NormalWeb"/>
              <w:spacing w:after="120" w:afterAutospacing="0"/>
              <w:rPr>
                <w:lang w:val="fr-CA"/>
              </w:rPr>
            </w:pPr>
            <w:r w:rsidRPr="00F93D1C">
              <w:rPr>
                <w:lang w:val="fr-CA"/>
              </w:rPr>
              <w:t>Poisson et habitat du poisson, y compris les mesures de compensation requises découlant d</w:t>
            </w:r>
            <w:r>
              <w:rPr>
                <w:lang w:val="fr-CA"/>
              </w:rPr>
              <w:t>’</w:t>
            </w:r>
            <w:r w:rsidRPr="00F93D1C">
              <w:rPr>
                <w:lang w:val="fr-CA"/>
              </w:rPr>
              <w:t xml:space="preserve">une autorisation accordée sous le régime de la </w:t>
            </w:r>
            <w:r w:rsidRPr="00F93D1C">
              <w:rPr>
                <w:i/>
                <w:iCs/>
                <w:lang w:val="fr-CA"/>
              </w:rPr>
              <w:t>Loi sur les pêches</w:t>
            </w:r>
          </w:p>
        </w:tc>
        <w:tc>
          <w:tcPr>
            <w:tcW w:w="0" w:type="auto"/>
            <w:hideMark/>
          </w:tcPr>
          <w:p w14:paraId="3CB07D52"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59C49398" w14:textId="77777777" w:rsidR="005873F7" w:rsidRPr="00F93D1C" w:rsidRDefault="005873F7" w:rsidP="00734A87">
            <w:pPr>
              <w:pStyle w:val="NormalWeb"/>
              <w:spacing w:after="120" w:afterAutospacing="0"/>
              <w:rPr>
                <w:lang w:val="fr-CA"/>
              </w:rPr>
            </w:pPr>
            <w:r w:rsidRPr="00F93D1C">
              <w:rPr>
                <w:lang w:val="fr-CA"/>
              </w:rPr>
              <w:t> </w:t>
            </w:r>
          </w:p>
        </w:tc>
      </w:tr>
      <w:tr w:rsidR="005873F7" w:rsidRPr="00F93D1C" w14:paraId="132CB05C" w14:textId="77777777" w:rsidTr="00734A87">
        <w:tc>
          <w:tcPr>
            <w:tcW w:w="0" w:type="auto"/>
            <w:gridSpan w:val="2"/>
            <w:hideMark/>
          </w:tcPr>
          <w:p w14:paraId="0DAD4C1E" w14:textId="77777777" w:rsidR="005873F7" w:rsidRPr="00F93D1C" w:rsidRDefault="005873F7" w:rsidP="00734A87">
            <w:pPr>
              <w:pStyle w:val="NormalWeb"/>
              <w:spacing w:after="120" w:afterAutospacing="0"/>
            </w:pPr>
            <w:r w:rsidRPr="00F93D1C">
              <w:t>Milieux humides</w:t>
            </w:r>
          </w:p>
        </w:tc>
        <w:tc>
          <w:tcPr>
            <w:tcW w:w="0" w:type="auto"/>
            <w:hideMark/>
          </w:tcPr>
          <w:p w14:paraId="4C4DE59A" w14:textId="77777777" w:rsidR="005873F7" w:rsidRPr="00F93D1C" w:rsidRDefault="005873F7" w:rsidP="00734A87">
            <w:pPr>
              <w:pStyle w:val="NormalWeb"/>
              <w:spacing w:after="120" w:afterAutospacing="0"/>
            </w:pPr>
            <w:r w:rsidRPr="00F93D1C">
              <w:t> </w:t>
            </w:r>
          </w:p>
        </w:tc>
        <w:tc>
          <w:tcPr>
            <w:tcW w:w="0" w:type="auto"/>
            <w:hideMark/>
          </w:tcPr>
          <w:p w14:paraId="636E2274" w14:textId="77777777" w:rsidR="005873F7" w:rsidRPr="00F93D1C" w:rsidRDefault="005873F7" w:rsidP="00734A87">
            <w:pPr>
              <w:pStyle w:val="NormalWeb"/>
              <w:spacing w:after="120" w:afterAutospacing="0"/>
            </w:pPr>
            <w:r w:rsidRPr="00F93D1C">
              <w:t> </w:t>
            </w:r>
          </w:p>
        </w:tc>
      </w:tr>
      <w:tr w:rsidR="005873F7" w:rsidRPr="00F93D1C" w14:paraId="1A1ADF81" w14:textId="77777777" w:rsidTr="00734A87">
        <w:tc>
          <w:tcPr>
            <w:tcW w:w="0" w:type="auto"/>
            <w:gridSpan w:val="2"/>
            <w:hideMark/>
          </w:tcPr>
          <w:p w14:paraId="34766255" w14:textId="77777777" w:rsidR="005873F7" w:rsidRPr="00F93D1C" w:rsidRDefault="005873F7" w:rsidP="00734A87">
            <w:pPr>
              <w:pStyle w:val="NormalWeb"/>
              <w:spacing w:after="120" w:afterAutospacing="0"/>
            </w:pPr>
            <w:r w:rsidRPr="00F93D1C">
              <w:t>Faune et habitat faunique</w:t>
            </w:r>
          </w:p>
        </w:tc>
        <w:tc>
          <w:tcPr>
            <w:tcW w:w="0" w:type="auto"/>
            <w:hideMark/>
          </w:tcPr>
          <w:p w14:paraId="3CA73776" w14:textId="77777777" w:rsidR="005873F7" w:rsidRPr="00F93D1C" w:rsidRDefault="005873F7" w:rsidP="00734A87">
            <w:pPr>
              <w:pStyle w:val="NormalWeb"/>
              <w:spacing w:after="120" w:afterAutospacing="0"/>
            </w:pPr>
            <w:r w:rsidRPr="00F93D1C">
              <w:t> </w:t>
            </w:r>
          </w:p>
        </w:tc>
        <w:tc>
          <w:tcPr>
            <w:tcW w:w="0" w:type="auto"/>
            <w:hideMark/>
          </w:tcPr>
          <w:p w14:paraId="760788E0" w14:textId="77777777" w:rsidR="005873F7" w:rsidRPr="00F93D1C" w:rsidRDefault="005873F7" w:rsidP="00734A87">
            <w:pPr>
              <w:pStyle w:val="NormalWeb"/>
              <w:spacing w:after="120" w:afterAutospacing="0"/>
            </w:pPr>
            <w:r w:rsidRPr="00F93D1C">
              <w:t> </w:t>
            </w:r>
          </w:p>
        </w:tc>
      </w:tr>
      <w:tr w:rsidR="005873F7" w:rsidRPr="009510F6" w14:paraId="27EC2865" w14:textId="77777777" w:rsidTr="00734A87">
        <w:tc>
          <w:tcPr>
            <w:tcW w:w="0" w:type="auto"/>
            <w:gridSpan w:val="2"/>
            <w:hideMark/>
          </w:tcPr>
          <w:p w14:paraId="13FD2185" w14:textId="77777777" w:rsidR="005873F7" w:rsidRPr="00F93D1C" w:rsidRDefault="005873F7" w:rsidP="00734A87">
            <w:pPr>
              <w:pStyle w:val="NormalWeb"/>
              <w:spacing w:after="120" w:afterAutospacing="0"/>
              <w:rPr>
                <w:lang w:val="fr-CA"/>
              </w:rPr>
            </w:pPr>
            <w:r w:rsidRPr="00F93D1C">
              <w:rPr>
                <w:lang w:val="fr-CA"/>
              </w:rPr>
              <w:t>Espèces en péril ou à statut particulier et habitats connexes</w:t>
            </w:r>
          </w:p>
        </w:tc>
        <w:tc>
          <w:tcPr>
            <w:tcW w:w="0" w:type="auto"/>
            <w:hideMark/>
          </w:tcPr>
          <w:p w14:paraId="70FBB3FF"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03351ED3" w14:textId="77777777" w:rsidR="005873F7" w:rsidRPr="00F93D1C" w:rsidRDefault="005873F7" w:rsidP="00734A87">
            <w:pPr>
              <w:pStyle w:val="NormalWeb"/>
              <w:spacing w:after="120" w:afterAutospacing="0"/>
              <w:rPr>
                <w:lang w:val="fr-CA"/>
              </w:rPr>
            </w:pPr>
            <w:r w:rsidRPr="00F93D1C">
              <w:rPr>
                <w:lang w:val="fr-CA"/>
              </w:rPr>
              <w:t> </w:t>
            </w:r>
          </w:p>
        </w:tc>
      </w:tr>
      <w:tr w:rsidR="005873F7" w:rsidRPr="00F93D1C" w14:paraId="3DE3B996" w14:textId="77777777" w:rsidTr="00734A87">
        <w:tc>
          <w:tcPr>
            <w:tcW w:w="0" w:type="auto"/>
            <w:gridSpan w:val="2"/>
            <w:hideMark/>
          </w:tcPr>
          <w:p w14:paraId="29D676D3" w14:textId="77777777" w:rsidR="005873F7" w:rsidRPr="00F93D1C" w:rsidRDefault="005873F7" w:rsidP="00734A87">
            <w:pPr>
              <w:pStyle w:val="NormalWeb"/>
              <w:spacing w:after="120" w:afterAutospacing="0"/>
            </w:pPr>
            <w:r w:rsidRPr="00F93D1C">
              <w:t>Émissions atmosphériques</w:t>
            </w:r>
          </w:p>
        </w:tc>
        <w:tc>
          <w:tcPr>
            <w:tcW w:w="0" w:type="auto"/>
            <w:hideMark/>
          </w:tcPr>
          <w:p w14:paraId="239935C0" w14:textId="77777777" w:rsidR="005873F7" w:rsidRPr="00F93D1C" w:rsidRDefault="005873F7" w:rsidP="00734A87">
            <w:pPr>
              <w:pStyle w:val="NormalWeb"/>
              <w:spacing w:after="120" w:afterAutospacing="0"/>
            </w:pPr>
            <w:r w:rsidRPr="00F93D1C">
              <w:t> </w:t>
            </w:r>
          </w:p>
        </w:tc>
        <w:tc>
          <w:tcPr>
            <w:tcW w:w="0" w:type="auto"/>
            <w:hideMark/>
          </w:tcPr>
          <w:p w14:paraId="47AFC9F6" w14:textId="77777777" w:rsidR="005873F7" w:rsidRPr="00F93D1C" w:rsidRDefault="005873F7" w:rsidP="00734A87">
            <w:pPr>
              <w:pStyle w:val="NormalWeb"/>
              <w:spacing w:after="120" w:afterAutospacing="0"/>
            </w:pPr>
            <w:r w:rsidRPr="00F93D1C">
              <w:t> </w:t>
            </w:r>
          </w:p>
        </w:tc>
      </w:tr>
      <w:tr w:rsidR="005873F7" w:rsidRPr="009510F6" w14:paraId="791CD720" w14:textId="77777777" w:rsidTr="00734A87">
        <w:tc>
          <w:tcPr>
            <w:tcW w:w="0" w:type="auto"/>
            <w:gridSpan w:val="2"/>
            <w:hideMark/>
          </w:tcPr>
          <w:p w14:paraId="64537373" w14:textId="77777777" w:rsidR="005873F7" w:rsidRPr="00F93D1C" w:rsidRDefault="005873F7" w:rsidP="00734A87">
            <w:pPr>
              <w:pStyle w:val="NormalWeb"/>
              <w:spacing w:after="120" w:afterAutospacing="0"/>
              <w:rPr>
                <w:lang w:val="fr-CA"/>
              </w:rPr>
            </w:pPr>
            <w:r w:rsidRPr="00F93D1C">
              <w:rPr>
                <w:lang w:val="fr-CA"/>
              </w:rPr>
              <w:t>Émissions de gaz à effet de serre</w:t>
            </w:r>
          </w:p>
        </w:tc>
        <w:tc>
          <w:tcPr>
            <w:tcW w:w="0" w:type="auto"/>
            <w:hideMark/>
          </w:tcPr>
          <w:p w14:paraId="7080F950"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1EE9598A" w14:textId="77777777" w:rsidR="005873F7" w:rsidRPr="00F93D1C" w:rsidRDefault="005873F7" w:rsidP="00734A87">
            <w:pPr>
              <w:pStyle w:val="NormalWeb"/>
              <w:spacing w:after="120" w:afterAutospacing="0"/>
              <w:rPr>
                <w:lang w:val="fr-CA"/>
              </w:rPr>
            </w:pPr>
            <w:r w:rsidRPr="00F93D1C">
              <w:rPr>
                <w:lang w:val="fr-CA"/>
              </w:rPr>
              <w:t> </w:t>
            </w:r>
          </w:p>
        </w:tc>
      </w:tr>
      <w:tr w:rsidR="005873F7" w:rsidRPr="00F93D1C" w14:paraId="0C6B4634" w14:textId="77777777" w:rsidTr="00734A87">
        <w:tc>
          <w:tcPr>
            <w:tcW w:w="0" w:type="auto"/>
            <w:gridSpan w:val="2"/>
            <w:hideMark/>
          </w:tcPr>
          <w:p w14:paraId="6275D837" w14:textId="77777777" w:rsidR="005873F7" w:rsidRPr="00F93D1C" w:rsidRDefault="005873F7" w:rsidP="00734A87">
            <w:pPr>
              <w:pStyle w:val="NormalWeb"/>
              <w:spacing w:after="120" w:afterAutospacing="0"/>
            </w:pPr>
            <w:r w:rsidRPr="00F93D1C">
              <w:t>Environnement acoustique</w:t>
            </w:r>
          </w:p>
        </w:tc>
        <w:tc>
          <w:tcPr>
            <w:tcW w:w="0" w:type="auto"/>
            <w:hideMark/>
          </w:tcPr>
          <w:p w14:paraId="5DF49DE8" w14:textId="77777777" w:rsidR="005873F7" w:rsidRPr="00F93D1C" w:rsidRDefault="005873F7" w:rsidP="00734A87">
            <w:pPr>
              <w:pStyle w:val="NormalWeb"/>
              <w:spacing w:after="120" w:afterAutospacing="0"/>
            </w:pPr>
            <w:r w:rsidRPr="00F93D1C">
              <w:t> </w:t>
            </w:r>
          </w:p>
        </w:tc>
        <w:tc>
          <w:tcPr>
            <w:tcW w:w="0" w:type="auto"/>
            <w:hideMark/>
          </w:tcPr>
          <w:p w14:paraId="0C5AA4A7" w14:textId="77777777" w:rsidR="005873F7" w:rsidRPr="00F93D1C" w:rsidRDefault="005873F7" w:rsidP="00734A87">
            <w:pPr>
              <w:pStyle w:val="NormalWeb"/>
              <w:spacing w:after="120" w:afterAutospacing="0"/>
            </w:pPr>
            <w:r w:rsidRPr="00F93D1C">
              <w:t> </w:t>
            </w:r>
          </w:p>
        </w:tc>
      </w:tr>
      <w:tr w:rsidR="005873F7" w:rsidRPr="009510F6" w14:paraId="00E6D0CC" w14:textId="77777777" w:rsidTr="00734A87">
        <w:tc>
          <w:tcPr>
            <w:tcW w:w="0" w:type="auto"/>
            <w:gridSpan w:val="2"/>
            <w:hideMark/>
          </w:tcPr>
          <w:p w14:paraId="0A7100D3" w14:textId="77777777" w:rsidR="005873F7" w:rsidRPr="00F93D1C" w:rsidRDefault="005873F7" w:rsidP="00734A87">
            <w:pPr>
              <w:pStyle w:val="NormalWeb"/>
              <w:spacing w:after="120" w:afterAutospacing="0"/>
              <w:rPr>
                <w:lang w:val="fr-CA"/>
              </w:rPr>
            </w:pPr>
            <w:r w:rsidRPr="00F93D1C">
              <w:rPr>
                <w:lang w:val="fr-CA"/>
              </w:rPr>
              <w:t>Occupation humaine et utilisation des ressources</w:t>
            </w:r>
          </w:p>
        </w:tc>
        <w:tc>
          <w:tcPr>
            <w:tcW w:w="0" w:type="auto"/>
            <w:hideMark/>
          </w:tcPr>
          <w:p w14:paraId="2C396084"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303874D5" w14:textId="77777777" w:rsidR="005873F7" w:rsidRPr="00F93D1C" w:rsidRDefault="005873F7" w:rsidP="00734A87">
            <w:pPr>
              <w:pStyle w:val="NormalWeb"/>
              <w:spacing w:after="120" w:afterAutospacing="0"/>
              <w:rPr>
                <w:lang w:val="fr-CA"/>
              </w:rPr>
            </w:pPr>
            <w:r w:rsidRPr="00F93D1C">
              <w:rPr>
                <w:lang w:val="fr-CA"/>
              </w:rPr>
              <w:t> </w:t>
            </w:r>
          </w:p>
        </w:tc>
      </w:tr>
      <w:tr w:rsidR="005873F7" w:rsidRPr="00F93D1C" w14:paraId="58953745" w14:textId="77777777" w:rsidTr="00734A87">
        <w:tc>
          <w:tcPr>
            <w:tcW w:w="0" w:type="auto"/>
            <w:gridSpan w:val="2"/>
            <w:hideMark/>
          </w:tcPr>
          <w:p w14:paraId="31E4C52D" w14:textId="77777777" w:rsidR="005873F7" w:rsidRPr="00F93D1C" w:rsidRDefault="005873F7" w:rsidP="00734A87">
            <w:pPr>
              <w:pStyle w:val="NormalWeb"/>
              <w:spacing w:after="120" w:afterAutospacing="0"/>
            </w:pPr>
            <w:r w:rsidRPr="00F93D1C">
              <w:t>Ressources patrimoniales</w:t>
            </w:r>
          </w:p>
        </w:tc>
        <w:tc>
          <w:tcPr>
            <w:tcW w:w="0" w:type="auto"/>
            <w:hideMark/>
          </w:tcPr>
          <w:p w14:paraId="306D297D" w14:textId="77777777" w:rsidR="005873F7" w:rsidRPr="00F93D1C" w:rsidRDefault="005873F7" w:rsidP="00734A87">
            <w:pPr>
              <w:pStyle w:val="NormalWeb"/>
              <w:spacing w:after="120" w:afterAutospacing="0"/>
            </w:pPr>
            <w:r w:rsidRPr="00F93D1C">
              <w:t> </w:t>
            </w:r>
          </w:p>
        </w:tc>
        <w:tc>
          <w:tcPr>
            <w:tcW w:w="0" w:type="auto"/>
            <w:hideMark/>
          </w:tcPr>
          <w:p w14:paraId="66DD7317" w14:textId="77777777" w:rsidR="005873F7" w:rsidRPr="00F93D1C" w:rsidRDefault="005873F7" w:rsidP="00734A87">
            <w:pPr>
              <w:pStyle w:val="NormalWeb"/>
              <w:spacing w:after="120" w:afterAutospacing="0"/>
            </w:pPr>
            <w:r w:rsidRPr="00F93D1C">
              <w:t> </w:t>
            </w:r>
          </w:p>
        </w:tc>
      </w:tr>
      <w:tr w:rsidR="005873F7" w:rsidRPr="009510F6" w14:paraId="553034A9" w14:textId="77777777" w:rsidTr="00734A87">
        <w:tc>
          <w:tcPr>
            <w:tcW w:w="0" w:type="auto"/>
            <w:gridSpan w:val="2"/>
            <w:hideMark/>
          </w:tcPr>
          <w:p w14:paraId="6F76489A" w14:textId="77777777" w:rsidR="005873F7" w:rsidRPr="00F93D1C" w:rsidRDefault="005873F7" w:rsidP="00734A87">
            <w:pPr>
              <w:pStyle w:val="NormalWeb"/>
              <w:spacing w:after="120" w:afterAutospacing="0"/>
              <w:rPr>
                <w:lang w:val="fr-CA"/>
              </w:rPr>
            </w:pPr>
            <w:r w:rsidRPr="00F93D1C">
              <w:rPr>
                <w:lang w:val="fr-CA"/>
              </w:rPr>
              <w:t>Navigation et sécurité en matière de navigation</w:t>
            </w:r>
          </w:p>
        </w:tc>
        <w:tc>
          <w:tcPr>
            <w:tcW w:w="0" w:type="auto"/>
            <w:hideMark/>
          </w:tcPr>
          <w:p w14:paraId="27CC236C"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5D77BA3A"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270857E5" w14:textId="77777777" w:rsidTr="00734A87">
        <w:tc>
          <w:tcPr>
            <w:tcW w:w="0" w:type="auto"/>
            <w:gridSpan w:val="2"/>
            <w:hideMark/>
          </w:tcPr>
          <w:p w14:paraId="35611F52" w14:textId="77777777" w:rsidR="005873F7" w:rsidRPr="00F93D1C" w:rsidRDefault="005873F7" w:rsidP="00734A87">
            <w:pPr>
              <w:pStyle w:val="NormalWeb"/>
              <w:spacing w:after="120" w:afterAutospacing="0"/>
              <w:rPr>
                <w:lang w:val="fr-CA"/>
              </w:rPr>
            </w:pPr>
            <w:r w:rsidRPr="00F93D1C">
              <w:rPr>
                <w:lang w:val="fr-CA"/>
              </w:rPr>
              <w:t>Usage des terres et des ressources à des fins traditionnelles</w:t>
            </w:r>
          </w:p>
        </w:tc>
        <w:tc>
          <w:tcPr>
            <w:tcW w:w="0" w:type="auto"/>
            <w:hideMark/>
          </w:tcPr>
          <w:p w14:paraId="69FB6427"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6C3E246D" w14:textId="77777777" w:rsidR="005873F7" w:rsidRPr="00F93D1C" w:rsidRDefault="005873F7" w:rsidP="00734A87">
            <w:pPr>
              <w:pStyle w:val="NormalWeb"/>
              <w:spacing w:after="120" w:afterAutospacing="0"/>
              <w:rPr>
                <w:lang w:val="fr-CA"/>
              </w:rPr>
            </w:pPr>
            <w:r w:rsidRPr="00F93D1C">
              <w:rPr>
                <w:lang w:val="fr-CA"/>
              </w:rPr>
              <w:t> </w:t>
            </w:r>
          </w:p>
        </w:tc>
      </w:tr>
      <w:tr w:rsidR="005873F7" w:rsidRPr="00F93D1C" w14:paraId="08BB18E0" w14:textId="77777777" w:rsidTr="00734A87">
        <w:tc>
          <w:tcPr>
            <w:tcW w:w="0" w:type="auto"/>
            <w:gridSpan w:val="2"/>
            <w:hideMark/>
          </w:tcPr>
          <w:p w14:paraId="0620AE0F" w14:textId="77777777" w:rsidR="005873F7" w:rsidRPr="00F93D1C" w:rsidRDefault="005873F7" w:rsidP="00734A87">
            <w:pPr>
              <w:pStyle w:val="NormalWeb"/>
              <w:spacing w:after="120" w:afterAutospacing="0"/>
            </w:pPr>
            <w:r w:rsidRPr="00F93D1C">
              <w:t>Bien-être socioculturel</w:t>
            </w:r>
          </w:p>
        </w:tc>
        <w:tc>
          <w:tcPr>
            <w:tcW w:w="0" w:type="auto"/>
            <w:hideMark/>
          </w:tcPr>
          <w:p w14:paraId="2EC21BF7" w14:textId="77777777" w:rsidR="005873F7" w:rsidRPr="00F93D1C" w:rsidRDefault="005873F7" w:rsidP="00734A87">
            <w:pPr>
              <w:pStyle w:val="NormalWeb"/>
              <w:spacing w:after="120" w:afterAutospacing="0"/>
            </w:pPr>
            <w:r w:rsidRPr="00F93D1C">
              <w:t> </w:t>
            </w:r>
          </w:p>
        </w:tc>
        <w:tc>
          <w:tcPr>
            <w:tcW w:w="0" w:type="auto"/>
            <w:hideMark/>
          </w:tcPr>
          <w:p w14:paraId="67B79424" w14:textId="77777777" w:rsidR="005873F7" w:rsidRPr="00F93D1C" w:rsidRDefault="005873F7" w:rsidP="00734A87">
            <w:pPr>
              <w:pStyle w:val="NormalWeb"/>
              <w:spacing w:after="120" w:afterAutospacing="0"/>
            </w:pPr>
            <w:r w:rsidRPr="00F93D1C">
              <w:t> </w:t>
            </w:r>
          </w:p>
        </w:tc>
      </w:tr>
      <w:tr w:rsidR="005873F7" w:rsidRPr="00F93D1C" w14:paraId="7024BCAB" w14:textId="77777777" w:rsidTr="00734A87">
        <w:tc>
          <w:tcPr>
            <w:tcW w:w="0" w:type="auto"/>
            <w:gridSpan w:val="2"/>
            <w:hideMark/>
          </w:tcPr>
          <w:p w14:paraId="0CB5FD27" w14:textId="77777777" w:rsidR="005873F7" w:rsidRPr="00F93D1C" w:rsidRDefault="005873F7" w:rsidP="00734A87">
            <w:pPr>
              <w:pStyle w:val="NormalWeb"/>
              <w:spacing w:after="120" w:afterAutospacing="0"/>
            </w:pPr>
            <w:r w:rsidRPr="00F93D1C">
              <w:lastRenderedPageBreak/>
              <w:t>Santé et aspects esthétiques</w:t>
            </w:r>
          </w:p>
        </w:tc>
        <w:tc>
          <w:tcPr>
            <w:tcW w:w="0" w:type="auto"/>
            <w:hideMark/>
          </w:tcPr>
          <w:p w14:paraId="3CBD885A" w14:textId="77777777" w:rsidR="005873F7" w:rsidRPr="00F93D1C" w:rsidRDefault="005873F7" w:rsidP="00734A87">
            <w:pPr>
              <w:pStyle w:val="NormalWeb"/>
              <w:spacing w:after="120" w:afterAutospacing="0"/>
            </w:pPr>
            <w:r w:rsidRPr="00F93D1C">
              <w:t> </w:t>
            </w:r>
          </w:p>
        </w:tc>
        <w:tc>
          <w:tcPr>
            <w:tcW w:w="0" w:type="auto"/>
            <w:hideMark/>
          </w:tcPr>
          <w:p w14:paraId="4E24AD9A" w14:textId="77777777" w:rsidR="005873F7" w:rsidRPr="00F93D1C" w:rsidRDefault="005873F7" w:rsidP="00734A87">
            <w:pPr>
              <w:pStyle w:val="NormalWeb"/>
              <w:spacing w:after="120" w:afterAutospacing="0"/>
            </w:pPr>
            <w:r w:rsidRPr="00F93D1C">
              <w:t> </w:t>
            </w:r>
          </w:p>
        </w:tc>
      </w:tr>
      <w:tr w:rsidR="005873F7" w:rsidRPr="00F93D1C" w14:paraId="7F6A4EDE" w14:textId="77777777" w:rsidTr="00734A87">
        <w:tc>
          <w:tcPr>
            <w:tcW w:w="0" w:type="auto"/>
            <w:gridSpan w:val="2"/>
            <w:hideMark/>
          </w:tcPr>
          <w:p w14:paraId="4C66D026" w14:textId="77777777" w:rsidR="005873F7" w:rsidRPr="00F93D1C" w:rsidRDefault="005873F7" w:rsidP="00734A87">
            <w:pPr>
              <w:pStyle w:val="NormalWeb"/>
              <w:spacing w:after="120" w:afterAutospacing="0"/>
            </w:pPr>
            <w:r w:rsidRPr="00F93D1C">
              <w:t>Infrastructure et services</w:t>
            </w:r>
          </w:p>
        </w:tc>
        <w:tc>
          <w:tcPr>
            <w:tcW w:w="0" w:type="auto"/>
            <w:hideMark/>
          </w:tcPr>
          <w:p w14:paraId="1F4C2E87" w14:textId="77777777" w:rsidR="005873F7" w:rsidRPr="00F93D1C" w:rsidRDefault="005873F7" w:rsidP="00734A87">
            <w:pPr>
              <w:pStyle w:val="NormalWeb"/>
              <w:spacing w:after="120" w:afterAutospacing="0"/>
            </w:pPr>
            <w:r w:rsidRPr="00F93D1C">
              <w:t> </w:t>
            </w:r>
          </w:p>
        </w:tc>
        <w:tc>
          <w:tcPr>
            <w:tcW w:w="0" w:type="auto"/>
            <w:hideMark/>
          </w:tcPr>
          <w:p w14:paraId="48A1BA06" w14:textId="77777777" w:rsidR="005873F7" w:rsidRPr="00F93D1C" w:rsidRDefault="005873F7" w:rsidP="00734A87">
            <w:pPr>
              <w:pStyle w:val="NormalWeb"/>
              <w:spacing w:after="120" w:afterAutospacing="0"/>
            </w:pPr>
            <w:r w:rsidRPr="00F93D1C">
              <w:t> </w:t>
            </w:r>
          </w:p>
        </w:tc>
      </w:tr>
      <w:tr w:rsidR="005873F7" w:rsidRPr="00F93D1C" w14:paraId="11DDF249" w14:textId="77777777" w:rsidTr="00734A87">
        <w:tc>
          <w:tcPr>
            <w:tcW w:w="0" w:type="auto"/>
            <w:gridSpan w:val="2"/>
            <w:hideMark/>
          </w:tcPr>
          <w:p w14:paraId="2C60A0EC" w14:textId="77777777" w:rsidR="005873F7" w:rsidRPr="00F93D1C" w:rsidRDefault="005873F7" w:rsidP="00734A87">
            <w:pPr>
              <w:pStyle w:val="NormalWeb"/>
              <w:spacing w:after="120" w:afterAutospacing="0"/>
            </w:pPr>
            <w:r w:rsidRPr="00F93D1C">
              <w:t>Emploi et économie</w:t>
            </w:r>
          </w:p>
        </w:tc>
        <w:tc>
          <w:tcPr>
            <w:tcW w:w="0" w:type="auto"/>
            <w:hideMark/>
          </w:tcPr>
          <w:p w14:paraId="120A4465" w14:textId="77777777" w:rsidR="005873F7" w:rsidRPr="00F93D1C" w:rsidRDefault="005873F7" w:rsidP="00734A87">
            <w:pPr>
              <w:pStyle w:val="NormalWeb"/>
              <w:spacing w:after="120" w:afterAutospacing="0"/>
            </w:pPr>
            <w:r w:rsidRPr="00F93D1C">
              <w:t> </w:t>
            </w:r>
          </w:p>
        </w:tc>
        <w:tc>
          <w:tcPr>
            <w:tcW w:w="0" w:type="auto"/>
            <w:hideMark/>
          </w:tcPr>
          <w:p w14:paraId="2EEE952F" w14:textId="77777777" w:rsidR="005873F7" w:rsidRPr="00F93D1C" w:rsidRDefault="005873F7" w:rsidP="00734A87">
            <w:pPr>
              <w:pStyle w:val="NormalWeb"/>
              <w:spacing w:after="120" w:afterAutospacing="0"/>
            </w:pPr>
            <w:r w:rsidRPr="00F93D1C">
              <w:t> </w:t>
            </w:r>
          </w:p>
        </w:tc>
      </w:tr>
    </w:tbl>
    <w:p w14:paraId="0AA49591" w14:textId="77777777" w:rsidR="005873F7" w:rsidRPr="00F93D1C" w:rsidRDefault="005873F7" w:rsidP="005873F7">
      <w:pPr>
        <w:pStyle w:val="Heading2"/>
        <w:spacing w:after="120" w:afterAutospacing="0"/>
        <w:rPr>
          <w:lang w:val="fr-FR"/>
        </w:rPr>
      </w:pPr>
      <w:bookmarkStart w:id="9" w:name="_Toc132877793"/>
      <w:r w:rsidRPr="00F93D1C">
        <w:rPr>
          <w:lang w:val="fr-FR"/>
        </w:rPr>
        <w:t>Rubrique A – A.3 Questions économiques et financières</w:t>
      </w:r>
      <w:bookmarkEnd w:id="9"/>
    </w:p>
    <w:tbl>
      <w:tblPr>
        <w:tblStyle w:val="FM"/>
        <w:tblW w:w="0" w:type="auto"/>
        <w:tblLook w:val="04A0" w:firstRow="1" w:lastRow="0" w:firstColumn="1" w:lastColumn="0" w:noHBand="0" w:noVBand="1"/>
      </w:tblPr>
      <w:tblGrid>
        <w:gridCol w:w="311"/>
        <w:gridCol w:w="6284"/>
        <w:gridCol w:w="1345"/>
        <w:gridCol w:w="1410"/>
      </w:tblGrid>
      <w:tr w:rsidR="005873F7" w:rsidRPr="009510F6" w14:paraId="1BE6140C" w14:textId="77777777" w:rsidTr="00734A87">
        <w:tc>
          <w:tcPr>
            <w:tcW w:w="0" w:type="auto"/>
            <w:gridSpan w:val="4"/>
            <w:hideMark/>
          </w:tcPr>
          <w:p w14:paraId="670A943F" w14:textId="77777777" w:rsidR="005873F7" w:rsidRPr="00F93D1C" w:rsidRDefault="005873F7" w:rsidP="00734A87">
            <w:pPr>
              <w:spacing w:after="120"/>
              <w:jc w:val="center"/>
              <w:rPr>
                <w:rFonts w:eastAsia="Times New Roman"/>
                <w:sz w:val="24"/>
                <w:lang w:val="fr-CA"/>
              </w:rPr>
            </w:pPr>
          </w:p>
        </w:tc>
      </w:tr>
      <w:tr w:rsidR="005873F7" w:rsidRPr="009510F6" w14:paraId="74F0BD8E" w14:textId="77777777" w:rsidTr="00734A87">
        <w:tc>
          <w:tcPr>
            <w:tcW w:w="0" w:type="auto"/>
            <w:shd w:val="clear" w:color="auto" w:fill="F2F2F2" w:themeFill="background1" w:themeFillShade="F2"/>
            <w:hideMark/>
          </w:tcPr>
          <w:p w14:paraId="649BDE0F" w14:textId="77777777" w:rsidR="005873F7" w:rsidRPr="00F93D1C" w:rsidRDefault="005873F7" w:rsidP="00734A87">
            <w:pPr>
              <w:pStyle w:val="NormalWeb"/>
              <w:spacing w:after="120" w:afterAutospacing="0"/>
              <w:jc w:val="center"/>
              <w:rPr>
                <w:b/>
                <w:bCs/>
                <w:lang w:val="fr-CA"/>
              </w:rPr>
            </w:pPr>
            <w:r w:rsidRPr="00F93D1C">
              <w:rPr>
                <w:b/>
                <w:bCs/>
                <w:lang w:val="fr-CA"/>
              </w:rPr>
              <w:t> </w:t>
            </w:r>
          </w:p>
        </w:tc>
        <w:tc>
          <w:tcPr>
            <w:tcW w:w="0" w:type="auto"/>
            <w:shd w:val="clear" w:color="auto" w:fill="F2F2F2" w:themeFill="background1" w:themeFillShade="F2"/>
            <w:hideMark/>
          </w:tcPr>
          <w:p w14:paraId="4AA2CD26" w14:textId="77777777" w:rsidR="005873F7" w:rsidRPr="00F93D1C" w:rsidRDefault="005873F7" w:rsidP="00734A87">
            <w:pPr>
              <w:pStyle w:val="NormalWeb"/>
              <w:spacing w:after="120" w:afterAutospacing="0"/>
              <w:jc w:val="center"/>
              <w:rPr>
                <w:b/>
                <w:bCs/>
              </w:rPr>
            </w:pPr>
            <w:r w:rsidRPr="00F93D1C">
              <w:rPr>
                <w:b/>
                <w:bCs/>
              </w:rPr>
              <w:t>Exigences de dépôt</w:t>
            </w:r>
          </w:p>
        </w:tc>
        <w:tc>
          <w:tcPr>
            <w:tcW w:w="0" w:type="auto"/>
            <w:shd w:val="clear" w:color="auto" w:fill="F2F2F2" w:themeFill="background1" w:themeFillShade="F2"/>
            <w:hideMark/>
          </w:tcPr>
          <w:p w14:paraId="62A513A1" w14:textId="77777777" w:rsidR="005873F7" w:rsidRPr="00F93D1C" w:rsidRDefault="005873F7" w:rsidP="00734A87">
            <w:pPr>
              <w:pStyle w:val="NormalWeb"/>
              <w:spacing w:after="120" w:afterAutospacing="0"/>
              <w:jc w:val="center"/>
              <w:rPr>
                <w:b/>
                <w:bCs/>
              </w:rPr>
            </w:pPr>
            <w:r w:rsidRPr="00F93D1C">
              <w:rPr>
                <w:b/>
                <w:bCs/>
              </w:rPr>
              <w:t>Dans la demande?</w:t>
            </w:r>
            <w:r w:rsidRPr="00F93D1C">
              <w:rPr>
                <w:b/>
                <w:bCs/>
              </w:rPr>
              <w:br/>
              <w:t>Références</w:t>
            </w:r>
          </w:p>
        </w:tc>
        <w:tc>
          <w:tcPr>
            <w:tcW w:w="0" w:type="auto"/>
            <w:shd w:val="clear" w:color="auto" w:fill="F2F2F2" w:themeFill="background1" w:themeFillShade="F2"/>
            <w:hideMark/>
          </w:tcPr>
          <w:p w14:paraId="71EEE5BF" w14:textId="77777777" w:rsidR="005873F7" w:rsidRPr="00F93D1C" w:rsidRDefault="005873F7" w:rsidP="00734A87">
            <w:pPr>
              <w:pStyle w:val="NormalWeb"/>
              <w:spacing w:after="120" w:afterAutospacing="0"/>
              <w:jc w:val="center"/>
              <w:rPr>
                <w:b/>
                <w:bCs/>
                <w:lang w:val="fr-CA"/>
              </w:rPr>
            </w:pPr>
            <w:r w:rsidRPr="00F93D1C">
              <w:rPr>
                <w:b/>
                <w:bCs/>
                <w:lang w:val="fr-CA"/>
              </w:rPr>
              <w:t>Non dans la demande?</w:t>
            </w:r>
            <w:r w:rsidRPr="00F93D1C">
              <w:rPr>
                <w:b/>
                <w:bCs/>
                <w:lang w:val="fr-CA"/>
              </w:rPr>
              <w:br/>
              <w:t>Explication</w:t>
            </w:r>
          </w:p>
        </w:tc>
      </w:tr>
      <w:tr w:rsidR="005873F7" w:rsidRPr="00F93D1C" w14:paraId="1AB69E27" w14:textId="77777777" w:rsidTr="00734A87">
        <w:tc>
          <w:tcPr>
            <w:tcW w:w="0" w:type="auto"/>
            <w:gridSpan w:val="4"/>
            <w:shd w:val="clear" w:color="auto" w:fill="F2F2F2" w:themeFill="background1" w:themeFillShade="F2"/>
            <w:hideMark/>
          </w:tcPr>
          <w:p w14:paraId="52A4E373" w14:textId="77777777" w:rsidR="005873F7" w:rsidRPr="00F93D1C" w:rsidRDefault="005873F7" w:rsidP="00734A87">
            <w:pPr>
              <w:pStyle w:val="NormalWeb"/>
              <w:spacing w:after="120" w:afterAutospacing="0"/>
              <w:rPr>
                <w:b/>
                <w:bCs/>
              </w:rPr>
            </w:pPr>
            <w:r w:rsidRPr="00F93D1C">
              <w:rPr>
                <w:b/>
                <w:bCs/>
              </w:rPr>
              <w:t>A.3.1 Approvisionnement</w:t>
            </w:r>
          </w:p>
        </w:tc>
      </w:tr>
      <w:tr w:rsidR="005873F7" w:rsidRPr="009510F6" w14:paraId="74C3BD46" w14:textId="77777777" w:rsidTr="00734A87">
        <w:tc>
          <w:tcPr>
            <w:tcW w:w="0" w:type="auto"/>
            <w:hideMark/>
          </w:tcPr>
          <w:p w14:paraId="6ADDFCCE" w14:textId="77777777" w:rsidR="005873F7" w:rsidRPr="00F93D1C" w:rsidRDefault="005873F7" w:rsidP="00734A87">
            <w:pPr>
              <w:pStyle w:val="NormalWeb"/>
              <w:spacing w:after="120" w:afterAutospacing="0"/>
            </w:pPr>
            <w:r w:rsidRPr="00F93D1C">
              <w:t>1.</w:t>
            </w:r>
          </w:p>
        </w:tc>
        <w:tc>
          <w:tcPr>
            <w:tcW w:w="0" w:type="auto"/>
            <w:hideMark/>
          </w:tcPr>
          <w:p w14:paraId="61386558" w14:textId="77777777" w:rsidR="005873F7" w:rsidRPr="00F93D1C" w:rsidRDefault="005873F7" w:rsidP="00734A87">
            <w:pPr>
              <w:pStyle w:val="NormalWeb"/>
              <w:spacing w:after="120" w:afterAutospacing="0"/>
              <w:rPr>
                <w:lang w:val="fr-CA"/>
              </w:rPr>
            </w:pPr>
            <w:r w:rsidRPr="00B523D3">
              <w:rPr>
                <w:lang w:val="fr-CA"/>
              </w:rPr>
              <w:t>Une description de chaque produit devant être transporté (p. ex., pétrole brut, gaz naturel, LGN).</w:t>
            </w:r>
          </w:p>
        </w:tc>
        <w:tc>
          <w:tcPr>
            <w:tcW w:w="0" w:type="auto"/>
            <w:hideMark/>
          </w:tcPr>
          <w:p w14:paraId="4B94BA35"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23B869E8"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28CBFA01" w14:textId="77777777" w:rsidTr="00734A87">
        <w:trPr>
          <w:trHeight w:val="674"/>
        </w:trPr>
        <w:tc>
          <w:tcPr>
            <w:tcW w:w="0" w:type="auto"/>
            <w:hideMark/>
          </w:tcPr>
          <w:p w14:paraId="14411806" w14:textId="77777777" w:rsidR="005873F7" w:rsidRPr="00F93D1C" w:rsidRDefault="005873F7" w:rsidP="00734A87">
            <w:pPr>
              <w:pStyle w:val="NormalWeb"/>
              <w:spacing w:after="120" w:afterAutospacing="0"/>
            </w:pPr>
            <w:r w:rsidRPr="00F93D1C">
              <w:t>2.</w:t>
            </w:r>
          </w:p>
        </w:tc>
        <w:tc>
          <w:tcPr>
            <w:tcW w:w="0" w:type="auto"/>
            <w:hideMark/>
          </w:tcPr>
          <w:p w14:paraId="20435FBF" w14:textId="77777777" w:rsidR="005873F7" w:rsidRPr="00F93D1C" w:rsidRDefault="005873F7" w:rsidP="00734A87">
            <w:pPr>
              <w:spacing w:after="120" w:line="259" w:lineRule="auto"/>
              <w:rPr>
                <w:lang w:val="fr-CA"/>
              </w:rPr>
            </w:pPr>
            <w:r w:rsidRPr="0043013F">
              <w:rPr>
                <w:rFonts w:eastAsia="Times New Roman" w:cs="Arial"/>
                <w:color w:val="333333"/>
                <w:szCs w:val="22"/>
                <w:lang w:val="fr-CA"/>
              </w:rPr>
              <w:t>Un exposé sur toutes les sources d</w:t>
            </w:r>
            <w:r>
              <w:rPr>
                <w:rFonts w:eastAsia="Times New Roman" w:cs="Arial"/>
                <w:color w:val="333333"/>
                <w:szCs w:val="22"/>
                <w:lang w:val="fr-CA"/>
              </w:rPr>
              <w:t>’</w:t>
            </w:r>
            <w:r w:rsidRPr="0043013F">
              <w:rPr>
                <w:rFonts w:eastAsia="Times New Roman" w:cs="Arial"/>
                <w:color w:val="333333"/>
                <w:szCs w:val="22"/>
                <w:lang w:val="fr-CA"/>
              </w:rPr>
              <w:t>approvisionnement potentielles et leur compétitivité sur les marchés visés.</w:t>
            </w:r>
          </w:p>
        </w:tc>
        <w:tc>
          <w:tcPr>
            <w:tcW w:w="0" w:type="auto"/>
            <w:hideMark/>
          </w:tcPr>
          <w:p w14:paraId="53BCD364"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0E06753A"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24EA80F2" w14:textId="77777777" w:rsidTr="00734A87">
        <w:tc>
          <w:tcPr>
            <w:tcW w:w="0" w:type="auto"/>
            <w:hideMark/>
          </w:tcPr>
          <w:p w14:paraId="3442BA3A" w14:textId="77777777" w:rsidR="005873F7" w:rsidRPr="00F93D1C" w:rsidRDefault="005873F7" w:rsidP="00734A87">
            <w:pPr>
              <w:pStyle w:val="NormalWeb"/>
              <w:spacing w:after="120" w:afterAutospacing="0"/>
            </w:pPr>
            <w:r w:rsidRPr="00F93D1C">
              <w:t>3.</w:t>
            </w:r>
          </w:p>
        </w:tc>
        <w:tc>
          <w:tcPr>
            <w:tcW w:w="0" w:type="auto"/>
            <w:hideMark/>
          </w:tcPr>
          <w:p w14:paraId="7EEF0FF1" w14:textId="77777777" w:rsidR="005873F7" w:rsidRPr="00F93D1C" w:rsidRDefault="005873F7" w:rsidP="00734A87">
            <w:pPr>
              <w:pStyle w:val="NormalWeb"/>
              <w:spacing w:after="120" w:afterAutospacing="0"/>
              <w:rPr>
                <w:lang w:val="fr-CA"/>
              </w:rPr>
            </w:pPr>
            <w:r w:rsidRPr="00B523D3">
              <w:rPr>
                <w:lang w:val="fr-CA"/>
              </w:rPr>
              <w:t>Des prévisions de la capacité de production pour chaque produit au cours de la durée de vie économique des installations.</w:t>
            </w:r>
          </w:p>
        </w:tc>
        <w:tc>
          <w:tcPr>
            <w:tcW w:w="0" w:type="auto"/>
            <w:hideMark/>
          </w:tcPr>
          <w:p w14:paraId="34439EB1"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212BB5CF"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4B1F0017" w14:textId="77777777" w:rsidTr="00734A87">
        <w:tc>
          <w:tcPr>
            <w:tcW w:w="0" w:type="auto"/>
            <w:hideMark/>
          </w:tcPr>
          <w:p w14:paraId="536186F9" w14:textId="77777777" w:rsidR="005873F7" w:rsidRPr="00F93D1C" w:rsidRDefault="005873F7" w:rsidP="00734A87">
            <w:pPr>
              <w:pStyle w:val="NormalWeb"/>
              <w:spacing w:after="120" w:afterAutospacing="0"/>
            </w:pPr>
            <w:r w:rsidRPr="00F93D1C">
              <w:t>4.</w:t>
            </w:r>
          </w:p>
        </w:tc>
        <w:tc>
          <w:tcPr>
            <w:tcW w:w="0" w:type="auto"/>
            <w:hideMark/>
          </w:tcPr>
          <w:p w14:paraId="5F83EE19" w14:textId="77777777" w:rsidR="005873F7" w:rsidRPr="00F93D1C" w:rsidRDefault="005873F7" w:rsidP="00734A87">
            <w:pPr>
              <w:pStyle w:val="NormalWeb"/>
              <w:spacing w:after="120" w:afterAutospacing="0"/>
              <w:rPr>
                <w:lang w:val="fr-CA"/>
              </w:rPr>
            </w:pPr>
            <w:r>
              <w:rPr>
                <w:lang w:val="fr-CA"/>
              </w:rPr>
              <w:t>D</w:t>
            </w:r>
            <w:r w:rsidRPr="00B523D3">
              <w:rPr>
                <w:lang w:val="fr-CA"/>
              </w:rPr>
              <w:t>ans le cas de pipelines dont la capacité fait l</w:t>
            </w:r>
            <w:r>
              <w:rPr>
                <w:lang w:val="fr-CA"/>
              </w:rPr>
              <w:t>’</w:t>
            </w:r>
            <w:r w:rsidRPr="00B523D3">
              <w:rPr>
                <w:lang w:val="fr-CA"/>
              </w:rPr>
              <w:t>objet de contrats, un exposé sur les ententes contractuelles qui sous-tendent l</w:t>
            </w:r>
            <w:r>
              <w:rPr>
                <w:lang w:val="fr-CA"/>
              </w:rPr>
              <w:t>’</w:t>
            </w:r>
            <w:r w:rsidRPr="00B523D3">
              <w:rPr>
                <w:lang w:val="fr-CA"/>
              </w:rPr>
              <w:t>approvisionnement.</w:t>
            </w:r>
          </w:p>
        </w:tc>
        <w:tc>
          <w:tcPr>
            <w:tcW w:w="0" w:type="auto"/>
            <w:hideMark/>
          </w:tcPr>
          <w:p w14:paraId="635227A5"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61C7DABA" w14:textId="77777777" w:rsidR="005873F7" w:rsidRPr="00F93D1C" w:rsidRDefault="005873F7" w:rsidP="00734A87">
            <w:pPr>
              <w:pStyle w:val="NormalWeb"/>
              <w:spacing w:after="120" w:afterAutospacing="0"/>
              <w:rPr>
                <w:lang w:val="fr-CA"/>
              </w:rPr>
            </w:pPr>
            <w:r w:rsidRPr="00F93D1C">
              <w:rPr>
                <w:lang w:val="fr-CA"/>
              </w:rPr>
              <w:t> </w:t>
            </w:r>
          </w:p>
        </w:tc>
      </w:tr>
      <w:tr w:rsidR="005873F7" w:rsidRPr="00F93D1C" w14:paraId="39291124" w14:textId="77777777" w:rsidTr="00734A87">
        <w:tc>
          <w:tcPr>
            <w:tcW w:w="0" w:type="auto"/>
            <w:gridSpan w:val="4"/>
            <w:shd w:val="clear" w:color="auto" w:fill="F2F2F2" w:themeFill="background1" w:themeFillShade="F2"/>
            <w:hideMark/>
          </w:tcPr>
          <w:p w14:paraId="7F53491E" w14:textId="77777777" w:rsidR="005873F7" w:rsidRPr="00F93D1C" w:rsidRDefault="005873F7" w:rsidP="00734A87">
            <w:pPr>
              <w:pStyle w:val="NormalWeb"/>
              <w:spacing w:after="120" w:afterAutospacing="0"/>
              <w:rPr>
                <w:b/>
                <w:bCs/>
              </w:rPr>
            </w:pPr>
            <w:r w:rsidRPr="00F93D1C">
              <w:rPr>
                <w:b/>
                <w:bCs/>
              </w:rPr>
              <w:t>A.3.2 Transport</w:t>
            </w:r>
          </w:p>
        </w:tc>
      </w:tr>
      <w:tr w:rsidR="005873F7" w:rsidRPr="00F93D1C" w14:paraId="0454D023" w14:textId="77777777" w:rsidTr="00734A87">
        <w:tc>
          <w:tcPr>
            <w:tcW w:w="0" w:type="auto"/>
            <w:gridSpan w:val="4"/>
            <w:shd w:val="clear" w:color="auto" w:fill="F2F2F2" w:themeFill="background1" w:themeFillShade="F2"/>
            <w:hideMark/>
          </w:tcPr>
          <w:p w14:paraId="778354B0" w14:textId="77777777" w:rsidR="005873F7" w:rsidRPr="00F93D1C" w:rsidRDefault="005873F7" w:rsidP="00734A87">
            <w:pPr>
              <w:pStyle w:val="NormalWeb"/>
              <w:spacing w:after="120" w:afterAutospacing="0"/>
              <w:rPr>
                <w:b/>
                <w:bCs/>
              </w:rPr>
            </w:pPr>
            <w:r w:rsidRPr="00F93D1C">
              <w:rPr>
                <w:b/>
                <w:bCs/>
              </w:rPr>
              <w:t>Capacité du pipeline</w:t>
            </w:r>
          </w:p>
        </w:tc>
      </w:tr>
      <w:tr w:rsidR="005873F7" w:rsidRPr="009510F6" w14:paraId="73F4A5E3" w14:textId="77777777" w:rsidTr="00734A87">
        <w:tc>
          <w:tcPr>
            <w:tcW w:w="0" w:type="auto"/>
            <w:hideMark/>
          </w:tcPr>
          <w:p w14:paraId="44C18D48" w14:textId="77777777" w:rsidR="005873F7" w:rsidRPr="00F93D1C" w:rsidRDefault="005873F7" w:rsidP="00734A87">
            <w:pPr>
              <w:pStyle w:val="NormalWeb"/>
              <w:spacing w:after="120" w:afterAutospacing="0"/>
            </w:pPr>
            <w:r w:rsidRPr="00F93D1C">
              <w:t>1.</w:t>
            </w:r>
          </w:p>
        </w:tc>
        <w:tc>
          <w:tcPr>
            <w:tcW w:w="0" w:type="auto"/>
            <w:hideMark/>
          </w:tcPr>
          <w:p w14:paraId="5055D055" w14:textId="77777777" w:rsidR="005873F7" w:rsidRPr="00F93D1C" w:rsidRDefault="005873F7" w:rsidP="00734A87">
            <w:pPr>
              <w:pStyle w:val="NormalWeb"/>
              <w:spacing w:after="120" w:afterAutospacing="0"/>
              <w:rPr>
                <w:lang w:val="fr-CA"/>
              </w:rPr>
            </w:pPr>
            <w:r w:rsidRPr="00F93D1C">
              <w:rPr>
                <w:lang w:val="fr-CA"/>
              </w:rPr>
              <w:t>Dans le cas d</w:t>
            </w:r>
            <w:r>
              <w:rPr>
                <w:lang w:val="fr-CA"/>
              </w:rPr>
              <w:t>’</w:t>
            </w:r>
            <w:r w:rsidRPr="00F93D1C">
              <w:rPr>
                <w:lang w:val="fr-CA"/>
              </w:rPr>
              <w:t>un agrandissement :</w:t>
            </w:r>
          </w:p>
          <w:p w14:paraId="07262A2B" w14:textId="77777777" w:rsidR="005873F7" w:rsidRPr="00F93D1C" w:rsidRDefault="005873F7" w:rsidP="005873F7">
            <w:pPr>
              <w:numPr>
                <w:ilvl w:val="0"/>
                <w:numId w:val="8"/>
              </w:numPr>
              <w:spacing w:before="100" w:beforeAutospacing="1" w:after="120"/>
              <w:rPr>
                <w:rFonts w:eastAsia="Times New Roman"/>
                <w:lang w:val="fr-CA"/>
              </w:rPr>
            </w:pPr>
            <w:r w:rsidRPr="00F93D1C">
              <w:rPr>
                <w:rFonts w:eastAsia="Times New Roman"/>
                <w:lang w:val="fr-CA"/>
              </w:rPr>
              <w:t>la capacité du pipeline avant et après l</w:t>
            </w:r>
            <w:r>
              <w:rPr>
                <w:rFonts w:eastAsia="Times New Roman"/>
                <w:lang w:val="fr-CA"/>
              </w:rPr>
              <w:t>’</w:t>
            </w:r>
            <w:r w:rsidRPr="00F93D1C">
              <w:rPr>
                <w:rFonts w:eastAsia="Times New Roman"/>
                <w:lang w:val="fr-CA"/>
              </w:rPr>
              <w:t>agrandissement et la capacité additionnelle prévue</w:t>
            </w:r>
            <w:r>
              <w:rPr>
                <w:rFonts w:eastAsia="Times New Roman"/>
                <w:lang w:val="fr-CA"/>
              </w:rPr>
              <w:t>;</w:t>
            </w:r>
          </w:p>
          <w:p w14:paraId="5E2C6C91" w14:textId="77777777" w:rsidR="005873F7" w:rsidRPr="00F93D1C" w:rsidRDefault="005873F7" w:rsidP="005873F7">
            <w:pPr>
              <w:numPr>
                <w:ilvl w:val="0"/>
                <w:numId w:val="8"/>
              </w:numPr>
              <w:spacing w:before="100" w:beforeAutospacing="1" w:after="120"/>
              <w:rPr>
                <w:rFonts w:eastAsia="Times New Roman"/>
                <w:lang w:val="fr-CA"/>
              </w:rPr>
            </w:pPr>
            <w:r w:rsidRPr="00F93D1C">
              <w:rPr>
                <w:rFonts w:eastAsia="Times New Roman"/>
                <w:lang w:val="fr-CA"/>
              </w:rPr>
              <w:t>une justification démontrant que la capacité du pipeline prévue est appropriée</w:t>
            </w:r>
            <w:r>
              <w:rPr>
                <w:rFonts w:eastAsia="Times New Roman"/>
                <w:lang w:val="fr-CA"/>
              </w:rPr>
              <w:t>.</w:t>
            </w:r>
          </w:p>
        </w:tc>
        <w:tc>
          <w:tcPr>
            <w:tcW w:w="0" w:type="auto"/>
            <w:hideMark/>
          </w:tcPr>
          <w:p w14:paraId="694DD250"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698A2685"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70233A63" w14:textId="77777777" w:rsidTr="00734A87">
        <w:tc>
          <w:tcPr>
            <w:tcW w:w="0" w:type="auto"/>
            <w:hideMark/>
          </w:tcPr>
          <w:p w14:paraId="0B8CF30C" w14:textId="77777777" w:rsidR="005873F7" w:rsidRPr="00F93D1C" w:rsidRDefault="005873F7" w:rsidP="00734A87">
            <w:pPr>
              <w:pStyle w:val="NormalWeb"/>
              <w:spacing w:after="120" w:afterAutospacing="0"/>
            </w:pPr>
            <w:r w:rsidRPr="00F93D1C">
              <w:t>2.</w:t>
            </w:r>
          </w:p>
        </w:tc>
        <w:tc>
          <w:tcPr>
            <w:tcW w:w="0" w:type="auto"/>
            <w:hideMark/>
          </w:tcPr>
          <w:p w14:paraId="3954D752" w14:textId="77777777" w:rsidR="005873F7" w:rsidRPr="00F93D1C" w:rsidRDefault="005873F7" w:rsidP="00734A87">
            <w:pPr>
              <w:pStyle w:val="NormalWeb"/>
              <w:spacing w:after="120" w:afterAutospacing="0"/>
              <w:rPr>
                <w:lang w:val="fr-CA"/>
              </w:rPr>
            </w:pPr>
            <w:r w:rsidRPr="00F93D1C">
              <w:rPr>
                <w:lang w:val="fr-CA"/>
              </w:rPr>
              <w:t>Dans le cas d</w:t>
            </w:r>
            <w:r>
              <w:rPr>
                <w:lang w:val="fr-CA"/>
              </w:rPr>
              <w:t>’</w:t>
            </w:r>
            <w:r w:rsidRPr="00F93D1C">
              <w:rPr>
                <w:lang w:val="fr-CA"/>
              </w:rPr>
              <w:t>un nouveau pipeline, une justification démontrant que la capacité du nouveau pipeline est appropriée compte tenu des approvisionnements disponibles</w:t>
            </w:r>
            <w:r>
              <w:rPr>
                <w:lang w:val="fr-CA"/>
              </w:rPr>
              <w:t>.</w:t>
            </w:r>
          </w:p>
        </w:tc>
        <w:tc>
          <w:tcPr>
            <w:tcW w:w="0" w:type="auto"/>
            <w:hideMark/>
          </w:tcPr>
          <w:p w14:paraId="06D534F7"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3C5DA8D8" w14:textId="77777777" w:rsidR="005873F7" w:rsidRPr="00F93D1C" w:rsidRDefault="005873F7" w:rsidP="00734A87">
            <w:pPr>
              <w:pStyle w:val="NormalWeb"/>
              <w:spacing w:after="120" w:afterAutospacing="0"/>
              <w:rPr>
                <w:lang w:val="fr-CA"/>
              </w:rPr>
            </w:pPr>
            <w:r w:rsidRPr="00F93D1C">
              <w:rPr>
                <w:lang w:val="fr-CA"/>
              </w:rPr>
              <w:t> </w:t>
            </w:r>
          </w:p>
        </w:tc>
      </w:tr>
      <w:tr w:rsidR="005873F7" w:rsidRPr="00F93D1C" w14:paraId="6632B09D" w14:textId="77777777" w:rsidTr="00734A87">
        <w:tc>
          <w:tcPr>
            <w:tcW w:w="0" w:type="auto"/>
            <w:gridSpan w:val="4"/>
            <w:shd w:val="clear" w:color="auto" w:fill="F2F2F2" w:themeFill="background1" w:themeFillShade="F2"/>
            <w:hideMark/>
          </w:tcPr>
          <w:p w14:paraId="1283D297" w14:textId="77777777" w:rsidR="005873F7" w:rsidRPr="00F93D1C" w:rsidRDefault="005873F7" w:rsidP="00734A87">
            <w:pPr>
              <w:pStyle w:val="NormalWeb"/>
              <w:spacing w:after="120" w:afterAutospacing="0"/>
              <w:rPr>
                <w:b/>
                <w:bCs/>
              </w:rPr>
            </w:pPr>
            <w:r w:rsidRPr="00F93D1C">
              <w:rPr>
                <w:b/>
                <w:bCs/>
              </w:rPr>
              <w:t>Débit</w:t>
            </w:r>
          </w:p>
        </w:tc>
      </w:tr>
      <w:tr w:rsidR="005873F7" w:rsidRPr="009510F6" w14:paraId="5ABCBADE" w14:textId="77777777" w:rsidTr="00734A87">
        <w:tc>
          <w:tcPr>
            <w:tcW w:w="0" w:type="auto"/>
            <w:hideMark/>
          </w:tcPr>
          <w:p w14:paraId="41AE54FF" w14:textId="77777777" w:rsidR="005873F7" w:rsidRPr="00F93D1C" w:rsidRDefault="005873F7" w:rsidP="00734A87">
            <w:pPr>
              <w:pStyle w:val="NormalWeb"/>
              <w:spacing w:after="120" w:afterAutospacing="0"/>
            </w:pPr>
            <w:r w:rsidRPr="00F93D1C">
              <w:t>1.</w:t>
            </w:r>
          </w:p>
        </w:tc>
        <w:tc>
          <w:tcPr>
            <w:tcW w:w="0" w:type="auto"/>
            <w:hideMark/>
          </w:tcPr>
          <w:p w14:paraId="57FF8BEF" w14:textId="77777777" w:rsidR="005873F7" w:rsidRPr="00F93D1C" w:rsidRDefault="005873F7" w:rsidP="00734A87">
            <w:pPr>
              <w:pStyle w:val="NormalWeb"/>
              <w:spacing w:after="120" w:afterAutospacing="0"/>
              <w:rPr>
                <w:lang w:val="fr-CA"/>
              </w:rPr>
            </w:pPr>
            <w:r w:rsidRPr="00F93D1C">
              <w:rPr>
                <w:lang w:val="fr-CA"/>
              </w:rPr>
              <w:t>Dans le cas de pipelines dont la capacité fait l</w:t>
            </w:r>
            <w:r>
              <w:rPr>
                <w:lang w:val="fr-CA"/>
              </w:rPr>
              <w:t>’</w:t>
            </w:r>
            <w:r w:rsidRPr="00F93D1C">
              <w:rPr>
                <w:lang w:val="fr-CA"/>
              </w:rPr>
              <w:t>objet de contrats, de l</w:t>
            </w:r>
            <w:r>
              <w:rPr>
                <w:lang w:val="fr-CA"/>
              </w:rPr>
              <w:t>’</w:t>
            </w:r>
            <w:r w:rsidRPr="00F93D1C">
              <w:rPr>
                <w:lang w:val="fr-CA"/>
              </w:rPr>
              <w:t>information sur les ententes contractuelles</w:t>
            </w:r>
            <w:r>
              <w:rPr>
                <w:lang w:val="fr-CA"/>
              </w:rPr>
              <w:t>.</w:t>
            </w:r>
          </w:p>
        </w:tc>
        <w:tc>
          <w:tcPr>
            <w:tcW w:w="0" w:type="auto"/>
            <w:hideMark/>
          </w:tcPr>
          <w:p w14:paraId="01A82CBD"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2BC90B21"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31310B71" w14:textId="77777777" w:rsidTr="00734A87">
        <w:tc>
          <w:tcPr>
            <w:tcW w:w="0" w:type="auto"/>
            <w:hideMark/>
          </w:tcPr>
          <w:p w14:paraId="1559BFBD" w14:textId="77777777" w:rsidR="005873F7" w:rsidRPr="00F93D1C" w:rsidRDefault="005873F7" w:rsidP="00734A87">
            <w:pPr>
              <w:pStyle w:val="NormalWeb"/>
              <w:spacing w:after="120" w:afterAutospacing="0"/>
            </w:pPr>
            <w:r w:rsidRPr="00F93D1C">
              <w:lastRenderedPageBreak/>
              <w:t>2.</w:t>
            </w:r>
          </w:p>
        </w:tc>
        <w:tc>
          <w:tcPr>
            <w:tcW w:w="0" w:type="auto"/>
            <w:hideMark/>
          </w:tcPr>
          <w:p w14:paraId="2F1D72CE" w14:textId="77777777" w:rsidR="005873F7" w:rsidRPr="00F93D1C" w:rsidRDefault="005873F7" w:rsidP="00734A87">
            <w:pPr>
              <w:pStyle w:val="NormalWeb"/>
              <w:spacing w:after="120" w:afterAutospacing="0"/>
              <w:rPr>
                <w:lang w:val="fr-CA"/>
              </w:rPr>
            </w:pPr>
            <w:r w:rsidRPr="00F93D1C">
              <w:rPr>
                <w:lang w:val="fr-CA"/>
              </w:rPr>
              <w:t>Pour tous les autres pipelines, des prévisions des débits annuels prévus par type de produit, point de réception et point de livraison, au cours de la durée de vie économique de l</w:t>
            </w:r>
            <w:r>
              <w:rPr>
                <w:lang w:val="fr-CA"/>
              </w:rPr>
              <w:t>’</w:t>
            </w:r>
            <w:r w:rsidRPr="00F93D1C">
              <w:rPr>
                <w:lang w:val="fr-CA"/>
              </w:rPr>
              <w:t>installation</w:t>
            </w:r>
            <w:r>
              <w:rPr>
                <w:lang w:val="fr-CA"/>
              </w:rPr>
              <w:t>.</w:t>
            </w:r>
          </w:p>
        </w:tc>
        <w:tc>
          <w:tcPr>
            <w:tcW w:w="0" w:type="auto"/>
            <w:hideMark/>
          </w:tcPr>
          <w:p w14:paraId="17CA04B5"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3C234C40"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4D277D0F" w14:textId="77777777" w:rsidTr="00734A87">
        <w:tc>
          <w:tcPr>
            <w:tcW w:w="0" w:type="auto"/>
            <w:hideMark/>
          </w:tcPr>
          <w:p w14:paraId="4190BFDF" w14:textId="77777777" w:rsidR="005873F7" w:rsidRPr="00F93D1C" w:rsidRDefault="005873F7" w:rsidP="00734A87">
            <w:pPr>
              <w:pStyle w:val="NormalWeb"/>
              <w:spacing w:after="120" w:afterAutospacing="0"/>
            </w:pPr>
            <w:r w:rsidRPr="00F93D1C">
              <w:t>3.</w:t>
            </w:r>
          </w:p>
        </w:tc>
        <w:tc>
          <w:tcPr>
            <w:tcW w:w="0" w:type="auto"/>
            <w:hideMark/>
          </w:tcPr>
          <w:p w14:paraId="691DB556" w14:textId="77777777" w:rsidR="005873F7" w:rsidRPr="00F93D1C" w:rsidRDefault="005873F7" w:rsidP="00734A87">
            <w:pPr>
              <w:pStyle w:val="NormalWeb"/>
              <w:spacing w:after="120" w:afterAutospacing="0"/>
              <w:rPr>
                <w:lang w:val="fr-CA"/>
              </w:rPr>
            </w:pPr>
            <w:r w:rsidRPr="00F93D1C">
              <w:rPr>
                <w:lang w:val="fr-CA"/>
              </w:rPr>
              <w:t>Si le projet entraîne une hausse de la capacité de débit :</w:t>
            </w:r>
          </w:p>
          <w:p w14:paraId="33C29097" w14:textId="77777777" w:rsidR="005873F7" w:rsidRPr="00F93D1C" w:rsidRDefault="005873F7" w:rsidP="005873F7">
            <w:pPr>
              <w:numPr>
                <w:ilvl w:val="0"/>
                <w:numId w:val="9"/>
              </w:numPr>
              <w:spacing w:before="100" w:beforeAutospacing="1" w:after="120"/>
              <w:rPr>
                <w:rFonts w:eastAsia="Times New Roman"/>
                <w:lang w:val="fr-CA"/>
              </w:rPr>
            </w:pPr>
            <w:r w:rsidRPr="00F93D1C">
              <w:rPr>
                <w:rFonts w:eastAsia="Times New Roman"/>
                <w:lang w:val="fr-CA"/>
              </w:rPr>
              <w:t>la capacité théorique et renouvelable des installations actuelles et proposées par rapport aux besoins prévus</w:t>
            </w:r>
            <w:r>
              <w:rPr>
                <w:rFonts w:eastAsia="Times New Roman"/>
                <w:lang w:val="fr-CA"/>
              </w:rPr>
              <w:t>;</w:t>
            </w:r>
          </w:p>
          <w:p w14:paraId="4A31BD5B" w14:textId="77777777" w:rsidR="005873F7" w:rsidRPr="00F93D1C" w:rsidRDefault="005873F7" w:rsidP="005873F7">
            <w:pPr>
              <w:numPr>
                <w:ilvl w:val="0"/>
                <w:numId w:val="9"/>
              </w:numPr>
              <w:spacing w:before="100" w:beforeAutospacing="1" w:after="120"/>
              <w:rPr>
                <w:rFonts w:eastAsia="Times New Roman"/>
                <w:lang w:val="fr-CA"/>
              </w:rPr>
            </w:pPr>
            <w:r w:rsidRPr="00F93D1C">
              <w:rPr>
                <w:rFonts w:eastAsia="Times New Roman"/>
                <w:lang w:val="fr-CA"/>
              </w:rPr>
              <w:t>les formules de calcul du débit et les données des calculs employées pour déterminer la capacité des installations proposées, ainsi que les hypothèses et les paramètres qui les sous-tendent</w:t>
            </w:r>
            <w:r>
              <w:rPr>
                <w:rFonts w:eastAsia="Times New Roman"/>
                <w:lang w:val="fr-CA"/>
              </w:rPr>
              <w:t>.</w:t>
            </w:r>
          </w:p>
        </w:tc>
        <w:tc>
          <w:tcPr>
            <w:tcW w:w="0" w:type="auto"/>
            <w:hideMark/>
          </w:tcPr>
          <w:p w14:paraId="713A375A"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616A7C18"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66585327" w14:textId="77777777" w:rsidTr="00734A87">
        <w:tc>
          <w:tcPr>
            <w:tcW w:w="0" w:type="auto"/>
            <w:hideMark/>
          </w:tcPr>
          <w:p w14:paraId="7EF58834" w14:textId="77777777" w:rsidR="005873F7" w:rsidRPr="00F93D1C" w:rsidRDefault="005873F7" w:rsidP="00734A87">
            <w:pPr>
              <w:pStyle w:val="NormalWeb"/>
              <w:spacing w:after="120" w:afterAutospacing="0"/>
            </w:pPr>
            <w:r w:rsidRPr="00F93D1C">
              <w:t>4.</w:t>
            </w:r>
          </w:p>
        </w:tc>
        <w:tc>
          <w:tcPr>
            <w:tcW w:w="0" w:type="auto"/>
            <w:hideMark/>
          </w:tcPr>
          <w:p w14:paraId="2C773857" w14:textId="77777777" w:rsidR="005873F7" w:rsidRPr="00F93D1C" w:rsidRDefault="005873F7" w:rsidP="00734A87">
            <w:pPr>
              <w:pStyle w:val="NormalWeb"/>
              <w:spacing w:after="120" w:afterAutospacing="0"/>
              <w:rPr>
                <w:lang w:val="fr-CA"/>
              </w:rPr>
            </w:pPr>
            <w:r w:rsidRPr="00F93D1C">
              <w:rPr>
                <w:lang w:val="fr-CA"/>
              </w:rPr>
              <w:t>Si plusieurs types de produits doivent être transportés par un même pipeline, un exposé traitant de la séparation des produits, y compris des questions de contamination potentielle et des effets sur les coûts</w:t>
            </w:r>
            <w:r>
              <w:rPr>
                <w:lang w:val="fr-CA"/>
              </w:rPr>
              <w:t>.</w:t>
            </w:r>
          </w:p>
        </w:tc>
        <w:tc>
          <w:tcPr>
            <w:tcW w:w="0" w:type="auto"/>
            <w:hideMark/>
          </w:tcPr>
          <w:p w14:paraId="74B92869"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7E5036EE" w14:textId="77777777" w:rsidR="005873F7" w:rsidRPr="00F93D1C" w:rsidRDefault="005873F7" w:rsidP="00734A87">
            <w:pPr>
              <w:pStyle w:val="NormalWeb"/>
              <w:spacing w:after="120" w:afterAutospacing="0"/>
              <w:rPr>
                <w:lang w:val="fr-CA"/>
              </w:rPr>
            </w:pPr>
            <w:r w:rsidRPr="00F93D1C">
              <w:rPr>
                <w:lang w:val="fr-CA"/>
              </w:rPr>
              <w:t> </w:t>
            </w:r>
          </w:p>
        </w:tc>
      </w:tr>
      <w:tr w:rsidR="005873F7" w:rsidRPr="00F93D1C" w14:paraId="3625E4EA" w14:textId="77777777" w:rsidTr="00734A87">
        <w:tc>
          <w:tcPr>
            <w:tcW w:w="0" w:type="auto"/>
            <w:gridSpan w:val="4"/>
            <w:shd w:val="clear" w:color="auto" w:fill="F2F2F2" w:themeFill="background1" w:themeFillShade="F2"/>
            <w:hideMark/>
          </w:tcPr>
          <w:p w14:paraId="657AE166" w14:textId="77777777" w:rsidR="005873F7" w:rsidRPr="00F93D1C" w:rsidRDefault="005873F7" w:rsidP="00734A87">
            <w:pPr>
              <w:pStyle w:val="NormalWeb"/>
              <w:spacing w:after="120" w:afterAutospacing="0"/>
              <w:rPr>
                <w:b/>
                <w:bCs/>
              </w:rPr>
            </w:pPr>
            <w:r w:rsidRPr="00F93D1C">
              <w:rPr>
                <w:b/>
                <w:bCs/>
              </w:rPr>
              <w:t>A.3.3 Marchés</w:t>
            </w:r>
          </w:p>
        </w:tc>
      </w:tr>
      <w:tr w:rsidR="005873F7" w:rsidRPr="009510F6" w14:paraId="1441EABE" w14:textId="77777777" w:rsidTr="00734A87">
        <w:tc>
          <w:tcPr>
            <w:tcW w:w="0" w:type="auto"/>
            <w:hideMark/>
          </w:tcPr>
          <w:p w14:paraId="66CBBD32" w14:textId="77777777" w:rsidR="005873F7" w:rsidRPr="00F93D1C" w:rsidRDefault="005873F7" w:rsidP="00734A87">
            <w:pPr>
              <w:pStyle w:val="NormalWeb"/>
              <w:spacing w:after="120" w:afterAutospacing="0"/>
            </w:pPr>
            <w:r w:rsidRPr="00F93D1C">
              <w:t>1.</w:t>
            </w:r>
          </w:p>
        </w:tc>
        <w:tc>
          <w:tcPr>
            <w:tcW w:w="0" w:type="auto"/>
            <w:hideMark/>
          </w:tcPr>
          <w:p w14:paraId="31261F5A" w14:textId="77777777" w:rsidR="005873F7" w:rsidRPr="00F93D1C" w:rsidRDefault="005873F7" w:rsidP="00734A87">
            <w:pPr>
              <w:pStyle w:val="NormalWeb"/>
              <w:spacing w:after="120" w:afterAutospacing="0"/>
              <w:rPr>
                <w:lang w:val="fr-CA"/>
              </w:rPr>
            </w:pPr>
            <w:r>
              <w:rPr>
                <w:lang w:val="fr-CA"/>
              </w:rPr>
              <w:t>U</w:t>
            </w:r>
            <w:r w:rsidRPr="00F93D1C">
              <w:rPr>
                <w:lang w:val="fr-CA"/>
              </w:rPr>
              <w:t>ne analyse du marché où chaque produit doit être utilisé ou consommé.</w:t>
            </w:r>
          </w:p>
        </w:tc>
        <w:tc>
          <w:tcPr>
            <w:tcW w:w="0" w:type="auto"/>
            <w:hideMark/>
          </w:tcPr>
          <w:p w14:paraId="1E8D80A9"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358D9961"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6B1ACA2C" w14:textId="77777777" w:rsidTr="00734A87">
        <w:tc>
          <w:tcPr>
            <w:tcW w:w="0" w:type="auto"/>
            <w:hideMark/>
          </w:tcPr>
          <w:p w14:paraId="3FD73FF5" w14:textId="77777777" w:rsidR="005873F7" w:rsidRPr="00F93D1C" w:rsidRDefault="005873F7" w:rsidP="00734A87">
            <w:pPr>
              <w:pStyle w:val="NormalWeb"/>
              <w:spacing w:after="120" w:afterAutospacing="0"/>
            </w:pPr>
            <w:r w:rsidRPr="00F93D1C">
              <w:t>2.</w:t>
            </w:r>
          </w:p>
        </w:tc>
        <w:tc>
          <w:tcPr>
            <w:tcW w:w="0" w:type="auto"/>
            <w:hideMark/>
          </w:tcPr>
          <w:p w14:paraId="3FBD780A" w14:textId="77777777" w:rsidR="005873F7" w:rsidRPr="00F93D1C" w:rsidRDefault="005873F7" w:rsidP="00734A87">
            <w:pPr>
              <w:pStyle w:val="NormalWeb"/>
              <w:spacing w:after="120" w:afterAutospacing="0"/>
              <w:rPr>
                <w:lang w:val="fr-CA"/>
              </w:rPr>
            </w:pPr>
            <w:r>
              <w:rPr>
                <w:lang w:val="fr-CA"/>
              </w:rPr>
              <w:t>U</w:t>
            </w:r>
            <w:r w:rsidRPr="00F93D1C">
              <w:rPr>
                <w:lang w:val="fr-CA"/>
              </w:rPr>
              <w:t>n exposé sur la capacité des installations en amont et en aval d</w:t>
            </w:r>
            <w:r>
              <w:rPr>
                <w:lang w:val="fr-CA"/>
              </w:rPr>
              <w:t>’</w:t>
            </w:r>
            <w:r w:rsidRPr="00F93D1C">
              <w:rPr>
                <w:lang w:val="fr-CA"/>
              </w:rPr>
              <w:t>accepter les volumes additionnels qui seraient livrés.</w:t>
            </w:r>
          </w:p>
        </w:tc>
        <w:tc>
          <w:tcPr>
            <w:tcW w:w="0" w:type="auto"/>
            <w:hideMark/>
          </w:tcPr>
          <w:p w14:paraId="62B2EFE6"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05AA2359"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11EEBDEA" w14:textId="77777777" w:rsidTr="00734A87">
        <w:tc>
          <w:tcPr>
            <w:tcW w:w="0" w:type="auto"/>
          </w:tcPr>
          <w:p w14:paraId="7DCAE6B4" w14:textId="77777777" w:rsidR="005873F7" w:rsidRPr="00F93D1C" w:rsidRDefault="005873F7" w:rsidP="00734A87">
            <w:pPr>
              <w:pStyle w:val="NormalWeb"/>
              <w:spacing w:after="120" w:afterAutospacing="0"/>
            </w:pPr>
            <w:r>
              <w:t>3.</w:t>
            </w:r>
          </w:p>
        </w:tc>
        <w:tc>
          <w:tcPr>
            <w:tcW w:w="0" w:type="auto"/>
          </w:tcPr>
          <w:p w14:paraId="6C0176CE" w14:textId="77777777" w:rsidR="005873F7" w:rsidRPr="00F93D1C" w:rsidRDefault="005873F7" w:rsidP="00734A87">
            <w:pPr>
              <w:pStyle w:val="NormalWeb"/>
              <w:spacing w:after="120" w:afterAutospacing="0"/>
              <w:rPr>
                <w:lang w:val="fr-CA"/>
              </w:rPr>
            </w:pPr>
            <w:r w:rsidRPr="00AD663F">
              <w:rPr>
                <w:lang w:val="fr-CA"/>
              </w:rPr>
              <w:t>Une indication à savoir si le pipeline proposé dépend, ou doit se raccorder à, d</w:t>
            </w:r>
            <w:r>
              <w:rPr>
                <w:lang w:val="fr-CA"/>
              </w:rPr>
              <w:t>’</w:t>
            </w:r>
            <w:r w:rsidRPr="00AD663F">
              <w:rPr>
                <w:lang w:val="fr-CA"/>
              </w:rPr>
              <w:t>autres installations proposées ou approuvées mais non encore construites.</w:t>
            </w:r>
          </w:p>
        </w:tc>
        <w:tc>
          <w:tcPr>
            <w:tcW w:w="0" w:type="auto"/>
          </w:tcPr>
          <w:p w14:paraId="0F37C0F0" w14:textId="77777777" w:rsidR="005873F7" w:rsidRPr="00F93D1C" w:rsidRDefault="005873F7" w:rsidP="00734A87">
            <w:pPr>
              <w:pStyle w:val="NormalWeb"/>
              <w:spacing w:after="120" w:afterAutospacing="0"/>
              <w:rPr>
                <w:lang w:val="fr-CA"/>
              </w:rPr>
            </w:pPr>
          </w:p>
        </w:tc>
        <w:tc>
          <w:tcPr>
            <w:tcW w:w="0" w:type="auto"/>
          </w:tcPr>
          <w:p w14:paraId="68F173A7" w14:textId="77777777" w:rsidR="005873F7" w:rsidRPr="00F93D1C" w:rsidRDefault="005873F7" w:rsidP="00734A87">
            <w:pPr>
              <w:pStyle w:val="NormalWeb"/>
              <w:spacing w:after="120" w:afterAutospacing="0"/>
              <w:rPr>
                <w:lang w:val="fr-CA"/>
              </w:rPr>
            </w:pPr>
          </w:p>
        </w:tc>
      </w:tr>
      <w:tr w:rsidR="005873F7" w:rsidRPr="009510F6" w14:paraId="6C1CB940" w14:textId="77777777" w:rsidTr="00734A87">
        <w:tc>
          <w:tcPr>
            <w:tcW w:w="0" w:type="auto"/>
            <w:gridSpan w:val="4"/>
            <w:shd w:val="clear" w:color="auto" w:fill="F2F2F2" w:themeFill="background1" w:themeFillShade="F2"/>
            <w:hideMark/>
          </w:tcPr>
          <w:p w14:paraId="0EF8713C" w14:textId="77777777" w:rsidR="005873F7" w:rsidRPr="00F93D1C" w:rsidRDefault="005873F7" w:rsidP="00734A87">
            <w:pPr>
              <w:spacing w:after="120"/>
              <w:rPr>
                <w:rFonts w:eastAsia="Times New Roman"/>
                <w:b/>
                <w:bCs/>
                <w:lang w:val="fr-CA"/>
              </w:rPr>
            </w:pPr>
            <w:r w:rsidRPr="00F93D1C">
              <w:rPr>
                <w:rFonts w:eastAsia="Times New Roman"/>
                <w:b/>
                <w:bCs/>
                <w:lang w:val="fr-CA"/>
              </w:rPr>
              <w:t>A.3.4 Financement et ressources financières</w:t>
            </w:r>
          </w:p>
        </w:tc>
      </w:tr>
      <w:tr w:rsidR="005873F7" w:rsidRPr="009510F6" w14:paraId="39D05148" w14:textId="77777777" w:rsidTr="00734A87">
        <w:tc>
          <w:tcPr>
            <w:tcW w:w="0" w:type="auto"/>
            <w:hideMark/>
          </w:tcPr>
          <w:p w14:paraId="24FBBDC5" w14:textId="77777777" w:rsidR="005873F7" w:rsidRPr="00F93D1C" w:rsidRDefault="005873F7" w:rsidP="00734A87">
            <w:pPr>
              <w:pStyle w:val="NormalWeb"/>
              <w:spacing w:after="120" w:afterAutospacing="0"/>
            </w:pPr>
            <w:r w:rsidRPr="00F93D1C">
              <w:t>1.</w:t>
            </w:r>
          </w:p>
        </w:tc>
        <w:tc>
          <w:tcPr>
            <w:tcW w:w="0" w:type="auto"/>
            <w:hideMark/>
          </w:tcPr>
          <w:p w14:paraId="68ABE93C" w14:textId="77777777" w:rsidR="005873F7" w:rsidRPr="00F93D1C" w:rsidRDefault="005873F7" w:rsidP="00734A87">
            <w:pPr>
              <w:pStyle w:val="NormalWeb"/>
              <w:spacing w:after="120" w:afterAutospacing="0"/>
              <w:rPr>
                <w:lang w:val="fr-CA"/>
              </w:rPr>
            </w:pPr>
            <w:r w:rsidRPr="00F93D1C">
              <w:rPr>
                <w:lang w:val="fr-CA"/>
              </w:rPr>
              <w:t>Démontrer que le demandeur est en mesure de financer les installations proposées.</w:t>
            </w:r>
          </w:p>
        </w:tc>
        <w:tc>
          <w:tcPr>
            <w:tcW w:w="0" w:type="auto"/>
            <w:hideMark/>
          </w:tcPr>
          <w:p w14:paraId="261F8541"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2247DC04"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568661EF" w14:textId="77777777" w:rsidTr="00734A87">
        <w:tc>
          <w:tcPr>
            <w:tcW w:w="0" w:type="auto"/>
            <w:hideMark/>
          </w:tcPr>
          <w:p w14:paraId="07CB0A1B" w14:textId="77777777" w:rsidR="005873F7" w:rsidRPr="00F93D1C" w:rsidRDefault="005873F7" w:rsidP="00734A87">
            <w:pPr>
              <w:pStyle w:val="NormalWeb"/>
              <w:spacing w:after="120" w:afterAutospacing="0"/>
            </w:pPr>
            <w:r w:rsidRPr="00F93D1C">
              <w:t>2.</w:t>
            </w:r>
          </w:p>
        </w:tc>
        <w:tc>
          <w:tcPr>
            <w:tcW w:w="0" w:type="auto"/>
            <w:hideMark/>
          </w:tcPr>
          <w:p w14:paraId="134F6436" w14:textId="77777777" w:rsidR="005873F7" w:rsidRPr="00F93D1C" w:rsidRDefault="005873F7" w:rsidP="00734A87">
            <w:pPr>
              <w:spacing w:after="120"/>
              <w:rPr>
                <w:rFonts w:eastAsia="Times New Roman"/>
                <w:lang w:val="fr-CA"/>
              </w:rPr>
            </w:pPr>
            <w:r w:rsidRPr="00F93D1C">
              <w:rPr>
                <w:rFonts w:eastAsia="Times New Roman"/>
                <w:lang w:val="fr-CA"/>
              </w:rPr>
              <w:t>Démontrer que le demandeur peut gérer des coûts éventuels associés aux risques et aux obligations qui peuvent survenir durant la construction et l</w:t>
            </w:r>
            <w:r>
              <w:rPr>
                <w:rFonts w:eastAsia="Times New Roman"/>
                <w:lang w:val="fr-CA"/>
              </w:rPr>
              <w:t>’</w:t>
            </w:r>
            <w:r w:rsidRPr="00F93D1C">
              <w:rPr>
                <w:rFonts w:eastAsia="Times New Roman"/>
                <w:lang w:val="fr-CA"/>
              </w:rPr>
              <w:t>exploitation du projet, y compris un incident important mettant en cause un rejet de produit.</w:t>
            </w:r>
          </w:p>
        </w:tc>
        <w:tc>
          <w:tcPr>
            <w:tcW w:w="0" w:type="auto"/>
            <w:hideMark/>
          </w:tcPr>
          <w:p w14:paraId="67C41A25"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692BF5ED"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5ADAF757" w14:textId="77777777" w:rsidTr="00734A87">
        <w:tc>
          <w:tcPr>
            <w:tcW w:w="0" w:type="auto"/>
            <w:hideMark/>
          </w:tcPr>
          <w:p w14:paraId="7C67E9AF" w14:textId="77777777" w:rsidR="005873F7" w:rsidRPr="00F93D1C" w:rsidRDefault="005873F7" w:rsidP="00734A87">
            <w:pPr>
              <w:pStyle w:val="NormalWeb"/>
              <w:spacing w:after="120" w:afterAutospacing="0"/>
            </w:pPr>
            <w:r w:rsidRPr="00F93D1C">
              <w:t>3.</w:t>
            </w:r>
          </w:p>
        </w:tc>
        <w:tc>
          <w:tcPr>
            <w:tcW w:w="0" w:type="auto"/>
            <w:hideMark/>
          </w:tcPr>
          <w:p w14:paraId="397CD2F0" w14:textId="77777777" w:rsidR="005873F7" w:rsidRPr="00F93D1C" w:rsidRDefault="005873F7" w:rsidP="00734A87">
            <w:pPr>
              <w:pStyle w:val="NormalWeb"/>
              <w:spacing w:after="120" w:afterAutospacing="0"/>
              <w:rPr>
                <w:lang w:val="fr-CA"/>
              </w:rPr>
            </w:pPr>
            <w:r w:rsidRPr="00F93D1C">
              <w:rPr>
                <w:lang w:val="fr-CA"/>
              </w:rPr>
              <w:t>Estimer les effets sur les droits pour la première année complète d</w:t>
            </w:r>
            <w:r>
              <w:rPr>
                <w:lang w:val="fr-CA"/>
              </w:rPr>
              <w:t>’</w:t>
            </w:r>
            <w:r w:rsidRPr="00F93D1C">
              <w:rPr>
                <w:lang w:val="fr-CA"/>
              </w:rPr>
              <w:t>exploitation des installations.</w:t>
            </w:r>
          </w:p>
        </w:tc>
        <w:tc>
          <w:tcPr>
            <w:tcW w:w="0" w:type="auto"/>
            <w:hideMark/>
          </w:tcPr>
          <w:p w14:paraId="04B51E7A"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335EE744"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3F73A071" w14:textId="77777777" w:rsidTr="00734A87">
        <w:tc>
          <w:tcPr>
            <w:tcW w:w="0" w:type="auto"/>
            <w:hideMark/>
          </w:tcPr>
          <w:p w14:paraId="1D4FA411" w14:textId="77777777" w:rsidR="005873F7" w:rsidRPr="00F93D1C" w:rsidRDefault="005873F7" w:rsidP="00734A87">
            <w:pPr>
              <w:pStyle w:val="NormalWeb"/>
              <w:spacing w:after="120" w:afterAutospacing="0"/>
            </w:pPr>
            <w:r w:rsidRPr="00F93D1C">
              <w:t>4.</w:t>
            </w:r>
          </w:p>
        </w:tc>
        <w:tc>
          <w:tcPr>
            <w:tcW w:w="0" w:type="auto"/>
            <w:hideMark/>
          </w:tcPr>
          <w:p w14:paraId="1355E364" w14:textId="77777777" w:rsidR="005873F7" w:rsidRPr="00F93D1C" w:rsidRDefault="005873F7" w:rsidP="00734A87">
            <w:pPr>
              <w:pStyle w:val="NormalWeb"/>
              <w:spacing w:after="120" w:afterAutospacing="0"/>
              <w:rPr>
                <w:lang w:val="fr-CA"/>
              </w:rPr>
            </w:pPr>
            <w:r w:rsidRPr="00F93D1C">
              <w:rPr>
                <w:lang w:val="fr-CA"/>
              </w:rPr>
              <w:t>Confirmer que les expéditeurs ont été informés du projet et de son incidence sur les droits, qu</w:t>
            </w:r>
            <w:r>
              <w:rPr>
                <w:lang w:val="fr-CA"/>
              </w:rPr>
              <w:t>’</w:t>
            </w:r>
            <w:r w:rsidRPr="00F93D1C">
              <w:rPr>
                <w:lang w:val="fr-CA"/>
              </w:rPr>
              <w:t>ils ont exprimé des préoccupations et que des plans sont mis de l</w:t>
            </w:r>
            <w:r>
              <w:rPr>
                <w:lang w:val="fr-CA"/>
              </w:rPr>
              <w:t>’</w:t>
            </w:r>
            <w:r w:rsidRPr="00F93D1C">
              <w:rPr>
                <w:lang w:val="fr-CA"/>
              </w:rPr>
              <w:t>avant pour les résoudre.</w:t>
            </w:r>
          </w:p>
        </w:tc>
        <w:tc>
          <w:tcPr>
            <w:tcW w:w="0" w:type="auto"/>
            <w:hideMark/>
          </w:tcPr>
          <w:p w14:paraId="6101242E"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03D5E30A"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4BE029DE" w14:textId="77777777" w:rsidTr="00734A87">
        <w:tc>
          <w:tcPr>
            <w:tcW w:w="0" w:type="auto"/>
            <w:hideMark/>
          </w:tcPr>
          <w:p w14:paraId="51DEF687" w14:textId="77777777" w:rsidR="005873F7" w:rsidRPr="00F93D1C" w:rsidRDefault="005873F7" w:rsidP="00734A87">
            <w:pPr>
              <w:pStyle w:val="NormalWeb"/>
              <w:spacing w:after="120" w:afterAutospacing="0"/>
            </w:pPr>
            <w:r w:rsidRPr="00F93D1C">
              <w:t>5.</w:t>
            </w:r>
          </w:p>
        </w:tc>
        <w:tc>
          <w:tcPr>
            <w:tcW w:w="0" w:type="auto"/>
            <w:hideMark/>
          </w:tcPr>
          <w:p w14:paraId="71A46CF6" w14:textId="77777777" w:rsidR="005873F7" w:rsidRPr="00F93D1C" w:rsidRDefault="005873F7" w:rsidP="00734A87">
            <w:pPr>
              <w:pStyle w:val="NormalWeb"/>
              <w:spacing w:after="120" w:afterAutospacing="0"/>
              <w:rPr>
                <w:lang w:val="fr-CA"/>
              </w:rPr>
            </w:pPr>
            <w:r w:rsidRPr="00F93D1C">
              <w:rPr>
                <w:lang w:val="fr-CA"/>
              </w:rPr>
              <w:t>Fournir des renseignements sur les coûts de la cessation d</w:t>
            </w:r>
            <w:r>
              <w:rPr>
                <w:lang w:val="fr-CA"/>
              </w:rPr>
              <w:t>’</w:t>
            </w:r>
            <w:r w:rsidRPr="00F93D1C">
              <w:rPr>
                <w:lang w:val="fr-CA"/>
              </w:rPr>
              <w:t>exploitation ainsi que sur les mécanismes de prélèvement et de mise de côté des fonds.</w:t>
            </w:r>
          </w:p>
        </w:tc>
        <w:tc>
          <w:tcPr>
            <w:tcW w:w="0" w:type="auto"/>
            <w:hideMark/>
          </w:tcPr>
          <w:p w14:paraId="4BF503FD"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11A6ED09"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6C646A8D" w14:textId="77777777" w:rsidTr="00734A87">
        <w:tc>
          <w:tcPr>
            <w:tcW w:w="0" w:type="auto"/>
            <w:hideMark/>
          </w:tcPr>
          <w:p w14:paraId="71B2FAF1" w14:textId="77777777" w:rsidR="005873F7" w:rsidRPr="00F93D1C" w:rsidRDefault="005873F7" w:rsidP="00734A87">
            <w:pPr>
              <w:pStyle w:val="NormalWeb"/>
              <w:spacing w:after="120" w:afterAutospacing="0"/>
            </w:pPr>
            <w:r w:rsidRPr="00F93D1C">
              <w:lastRenderedPageBreak/>
              <w:t>6.</w:t>
            </w:r>
          </w:p>
        </w:tc>
        <w:tc>
          <w:tcPr>
            <w:tcW w:w="0" w:type="auto"/>
            <w:hideMark/>
          </w:tcPr>
          <w:p w14:paraId="7A51F2D2" w14:textId="77777777" w:rsidR="005873F7" w:rsidRPr="00F93D1C" w:rsidRDefault="005873F7" w:rsidP="00734A87">
            <w:pPr>
              <w:pStyle w:val="NormalWeb"/>
              <w:spacing w:after="120" w:afterAutospacing="0"/>
              <w:rPr>
                <w:lang w:val="fr-CA"/>
              </w:rPr>
            </w:pPr>
            <w:r w:rsidRPr="00F93D1C">
              <w:rPr>
                <w:lang w:val="fr-CA"/>
              </w:rPr>
              <w:t>Fournir des détails supplémentaires dans le cas des demandes qui ont une incidence importante sur les droits.</w:t>
            </w:r>
          </w:p>
        </w:tc>
        <w:tc>
          <w:tcPr>
            <w:tcW w:w="0" w:type="auto"/>
            <w:hideMark/>
          </w:tcPr>
          <w:p w14:paraId="34DD6B7C"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2D713E01"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5923AE1F" w14:textId="77777777" w:rsidTr="00734A87">
        <w:tc>
          <w:tcPr>
            <w:tcW w:w="0" w:type="auto"/>
            <w:gridSpan w:val="4"/>
            <w:shd w:val="clear" w:color="auto" w:fill="F2F2F2" w:themeFill="background1" w:themeFillShade="F2"/>
            <w:hideMark/>
          </w:tcPr>
          <w:p w14:paraId="63589A48" w14:textId="77777777" w:rsidR="005873F7" w:rsidRPr="00F93D1C" w:rsidRDefault="005873F7" w:rsidP="00734A87">
            <w:pPr>
              <w:pStyle w:val="NormalWeb"/>
              <w:spacing w:after="120" w:afterAutospacing="0"/>
              <w:rPr>
                <w:b/>
                <w:bCs/>
                <w:lang w:val="fr-CA"/>
              </w:rPr>
            </w:pPr>
            <w:r w:rsidRPr="00F93D1C">
              <w:rPr>
                <w:b/>
                <w:bCs/>
                <w:lang w:val="fr-CA"/>
              </w:rPr>
              <w:t>A.3.5 Approbation d</w:t>
            </w:r>
            <w:r>
              <w:rPr>
                <w:b/>
                <w:bCs/>
                <w:lang w:val="fr-CA"/>
              </w:rPr>
              <w:t>’</w:t>
            </w:r>
            <w:r w:rsidRPr="00F93D1C">
              <w:rPr>
                <w:b/>
                <w:bCs/>
                <w:lang w:val="fr-CA"/>
              </w:rPr>
              <w:t>installations par des organismes de réglementation autres que la Régie</w:t>
            </w:r>
          </w:p>
        </w:tc>
      </w:tr>
      <w:tr w:rsidR="005873F7" w:rsidRPr="009510F6" w14:paraId="48673DF4" w14:textId="77777777" w:rsidTr="00734A87">
        <w:tc>
          <w:tcPr>
            <w:tcW w:w="0" w:type="auto"/>
            <w:hideMark/>
          </w:tcPr>
          <w:p w14:paraId="48DBBFAA" w14:textId="77777777" w:rsidR="005873F7" w:rsidRPr="00F93D1C" w:rsidRDefault="005873F7" w:rsidP="00734A87">
            <w:pPr>
              <w:pStyle w:val="NormalWeb"/>
              <w:spacing w:after="120" w:afterAutospacing="0"/>
            </w:pPr>
            <w:r w:rsidRPr="00F93D1C">
              <w:t>1.</w:t>
            </w:r>
          </w:p>
        </w:tc>
        <w:tc>
          <w:tcPr>
            <w:tcW w:w="0" w:type="auto"/>
            <w:hideMark/>
          </w:tcPr>
          <w:p w14:paraId="3154C5E2" w14:textId="77777777" w:rsidR="005873F7" w:rsidRPr="00F93D1C" w:rsidRDefault="005873F7" w:rsidP="00734A87">
            <w:pPr>
              <w:pStyle w:val="NormalWeb"/>
              <w:spacing w:after="120" w:afterAutospacing="0"/>
              <w:rPr>
                <w:lang w:val="fr-CA"/>
              </w:rPr>
            </w:pPr>
            <w:r w:rsidRPr="00F93D1C">
              <w:rPr>
                <w:lang w:val="fr-CA"/>
              </w:rPr>
              <w:t>Confirmer qu</w:t>
            </w:r>
            <w:r>
              <w:rPr>
                <w:lang w:val="fr-CA"/>
              </w:rPr>
              <w:t>’</w:t>
            </w:r>
            <w:r w:rsidRPr="00F93D1C">
              <w:rPr>
                <w:lang w:val="fr-CA"/>
              </w:rPr>
              <w:t>ont été ou seront obtenues toutes les approbations par des organismes autres que la Régie dont le demandeur a besoin pour respecter le calendrier de construction et la date prévue de mise en service et pour que les installations puissent être utilisées et utiles.</w:t>
            </w:r>
          </w:p>
        </w:tc>
        <w:tc>
          <w:tcPr>
            <w:tcW w:w="0" w:type="auto"/>
            <w:hideMark/>
          </w:tcPr>
          <w:p w14:paraId="1C3842E0"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356A41B3"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5A9AD167" w14:textId="77777777" w:rsidTr="00734A87">
        <w:tc>
          <w:tcPr>
            <w:tcW w:w="0" w:type="auto"/>
            <w:hideMark/>
          </w:tcPr>
          <w:p w14:paraId="3BC08FE2" w14:textId="77777777" w:rsidR="005873F7" w:rsidRPr="00F93D1C" w:rsidRDefault="005873F7" w:rsidP="00734A87">
            <w:pPr>
              <w:pStyle w:val="NormalWeb"/>
              <w:spacing w:after="120" w:afterAutospacing="0"/>
            </w:pPr>
            <w:r w:rsidRPr="00F93D1C">
              <w:t>2.</w:t>
            </w:r>
          </w:p>
        </w:tc>
        <w:tc>
          <w:tcPr>
            <w:tcW w:w="0" w:type="auto"/>
            <w:hideMark/>
          </w:tcPr>
          <w:p w14:paraId="655CAD90" w14:textId="77777777" w:rsidR="005873F7" w:rsidRPr="00F93D1C" w:rsidRDefault="005873F7" w:rsidP="00734A87">
            <w:pPr>
              <w:pStyle w:val="NormalWeb"/>
              <w:spacing w:after="120" w:afterAutospacing="0"/>
              <w:rPr>
                <w:lang w:val="fr-CA"/>
              </w:rPr>
            </w:pPr>
            <w:r w:rsidRPr="00F93D1C">
              <w:rPr>
                <w:lang w:val="fr-CA"/>
              </w:rPr>
              <w:t>Si l</w:t>
            </w:r>
            <w:r>
              <w:rPr>
                <w:lang w:val="fr-CA"/>
              </w:rPr>
              <w:t>’</w:t>
            </w:r>
            <w:r w:rsidRPr="00F93D1C">
              <w:rPr>
                <w:lang w:val="fr-CA"/>
              </w:rPr>
              <w:t>une des approbations visées au point 1 ci-dessus devait être retardée, décrire où le processus est rendu et fournir une estimation du moment où elle sera obtenue.</w:t>
            </w:r>
          </w:p>
        </w:tc>
        <w:tc>
          <w:tcPr>
            <w:tcW w:w="0" w:type="auto"/>
            <w:hideMark/>
          </w:tcPr>
          <w:p w14:paraId="2F7B4CB3"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283A2B45" w14:textId="77777777" w:rsidR="005873F7" w:rsidRPr="00F93D1C" w:rsidRDefault="005873F7" w:rsidP="00734A87">
            <w:pPr>
              <w:pStyle w:val="NormalWeb"/>
              <w:spacing w:after="120" w:afterAutospacing="0"/>
              <w:rPr>
                <w:lang w:val="fr-CA"/>
              </w:rPr>
            </w:pPr>
            <w:r w:rsidRPr="00F93D1C">
              <w:rPr>
                <w:lang w:val="fr-CA"/>
              </w:rPr>
              <w:t> </w:t>
            </w:r>
          </w:p>
        </w:tc>
      </w:tr>
    </w:tbl>
    <w:p w14:paraId="0060465F" w14:textId="77777777" w:rsidR="005873F7" w:rsidRDefault="005873F7" w:rsidP="005873F7">
      <w:pPr>
        <w:spacing w:after="120"/>
        <w:rPr>
          <w:rFonts w:eastAsia="Times New Roman"/>
          <w:b/>
          <w:bCs/>
          <w:sz w:val="26"/>
          <w:szCs w:val="26"/>
          <w:lang w:val="fr-FR"/>
        </w:rPr>
      </w:pPr>
      <w:r>
        <w:rPr>
          <w:lang w:val="fr-FR"/>
        </w:rPr>
        <w:br w:type="page"/>
      </w:r>
    </w:p>
    <w:p w14:paraId="087857D9" w14:textId="77777777" w:rsidR="005873F7" w:rsidRPr="00F93D1C" w:rsidRDefault="005873F7" w:rsidP="005873F7">
      <w:pPr>
        <w:pStyle w:val="Heading2"/>
        <w:spacing w:after="120" w:afterAutospacing="0"/>
        <w:rPr>
          <w:lang w:val="fr-FR"/>
        </w:rPr>
      </w:pPr>
      <w:bookmarkStart w:id="10" w:name="_Toc132877794"/>
      <w:r w:rsidRPr="00F93D1C">
        <w:rPr>
          <w:lang w:val="fr-FR"/>
        </w:rPr>
        <w:lastRenderedPageBreak/>
        <w:t>Rubrique A – A.4 Renseignements sur les terrains</w:t>
      </w:r>
      <w:bookmarkEnd w:id="10"/>
    </w:p>
    <w:tbl>
      <w:tblPr>
        <w:tblStyle w:val="FM"/>
        <w:tblW w:w="0" w:type="auto"/>
        <w:tblLook w:val="04A0" w:firstRow="1" w:lastRow="0" w:firstColumn="1" w:lastColumn="0" w:noHBand="0" w:noVBand="1"/>
      </w:tblPr>
      <w:tblGrid>
        <w:gridCol w:w="311"/>
        <w:gridCol w:w="6291"/>
        <w:gridCol w:w="1342"/>
        <w:gridCol w:w="1406"/>
      </w:tblGrid>
      <w:tr w:rsidR="005873F7" w:rsidRPr="009510F6" w14:paraId="17EF44DD" w14:textId="77777777" w:rsidTr="00734A87">
        <w:tc>
          <w:tcPr>
            <w:tcW w:w="0" w:type="auto"/>
            <w:gridSpan w:val="4"/>
            <w:hideMark/>
          </w:tcPr>
          <w:p w14:paraId="0BCECF31" w14:textId="77777777" w:rsidR="005873F7" w:rsidRPr="00F93D1C" w:rsidRDefault="005873F7" w:rsidP="00734A87">
            <w:pPr>
              <w:spacing w:after="120"/>
              <w:jc w:val="center"/>
              <w:rPr>
                <w:rFonts w:eastAsia="Times New Roman"/>
                <w:sz w:val="24"/>
                <w:lang w:val="fr-CA"/>
              </w:rPr>
            </w:pPr>
          </w:p>
        </w:tc>
      </w:tr>
      <w:tr w:rsidR="005873F7" w:rsidRPr="009510F6" w14:paraId="1D5D6209" w14:textId="77777777" w:rsidTr="00734A87">
        <w:tc>
          <w:tcPr>
            <w:tcW w:w="0" w:type="auto"/>
            <w:shd w:val="clear" w:color="auto" w:fill="F2F2F2" w:themeFill="background1" w:themeFillShade="F2"/>
            <w:hideMark/>
          </w:tcPr>
          <w:p w14:paraId="51319419" w14:textId="77777777" w:rsidR="005873F7" w:rsidRPr="00F93D1C" w:rsidRDefault="005873F7" w:rsidP="00734A87">
            <w:pPr>
              <w:pStyle w:val="NormalWeb"/>
              <w:spacing w:after="120" w:afterAutospacing="0"/>
              <w:jc w:val="center"/>
              <w:rPr>
                <w:b/>
                <w:bCs/>
                <w:lang w:val="fr-CA"/>
              </w:rPr>
            </w:pPr>
            <w:r w:rsidRPr="00F93D1C">
              <w:rPr>
                <w:b/>
                <w:bCs/>
                <w:lang w:val="fr-CA"/>
              </w:rPr>
              <w:t> </w:t>
            </w:r>
          </w:p>
        </w:tc>
        <w:tc>
          <w:tcPr>
            <w:tcW w:w="0" w:type="auto"/>
            <w:shd w:val="clear" w:color="auto" w:fill="F2F2F2" w:themeFill="background1" w:themeFillShade="F2"/>
            <w:hideMark/>
          </w:tcPr>
          <w:p w14:paraId="760B76C5" w14:textId="77777777" w:rsidR="005873F7" w:rsidRPr="00F93D1C" w:rsidRDefault="005873F7" w:rsidP="00734A87">
            <w:pPr>
              <w:pStyle w:val="NormalWeb"/>
              <w:spacing w:after="120" w:afterAutospacing="0"/>
              <w:jc w:val="center"/>
              <w:rPr>
                <w:b/>
                <w:bCs/>
              </w:rPr>
            </w:pPr>
            <w:r w:rsidRPr="00F93D1C">
              <w:rPr>
                <w:b/>
                <w:bCs/>
              </w:rPr>
              <w:t>Exigences de dépôt</w:t>
            </w:r>
          </w:p>
        </w:tc>
        <w:tc>
          <w:tcPr>
            <w:tcW w:w="0" w:type="auto"/>
            <w:shd w:val="clear" w:color="auto" w:fill="F2F2F2" w:themeFill="background1" w:themeFillShade="F2"/>
            <w:hideMark/>
          </w:tcPr>
          <w:p w14:paraId="30D84ECA" w14:textId="77777777" w:rsidR="005873F7" w:rsidRPr="00F93D1C" w:rsidRDefault="005873F7" w:rsidP="00734A87">
            <w:pPr>
              <w:pStyle w:val="NormalWeb"/>
              <w:spacing w:after="120" w:afterAutospacing="0"/>
              <w:jc w:val="center"/>
              <w:rPr>
                <w:b/>
                <w:bCs/>
              </w:rPr>
            </w:pPr>
            <w:r w:rsidRPr="00F93D1C">
              <w:rPr>
                <w:b/>
                <w:bCs/>
              </w:rPr>
              <w:t>Dans la demande?</w:t>
            </w:r>
            <w:r w:rsidRPr="00F93D1C">
              <w:rPr>
                <w:b/>
                <w:bCs/>
              </w:rPr>
              <w:br/>
              <w:t>Références</w:t>
            </w:r>
          </w:p>
        </w:tc>
        <w:tc>
          <w:tcPr>
            <w:tcW w:w="0" w:type="auto"/>
            <w:shd w:val="clear" w:color="auto" w:fill="F2F2F2" w:themeFill="background1" w:themeFillShade="F2"/>
            <w:hideMark/>
          </w:tcPr>
          <w:p w14:paraId="75537286" w14:textId="77777777" w:rsidR="005873F7" w:rsidRPr="00F93D1C" w:rsidRDefault="005873F7" w:rsidP="00734A87">
            <w:pPr>
              <w:pStyle w:val="NormalWeb"/>
              <w:spacing w:after="120" w:afterAutospacing="0"/>
              <w:jc w:val="center"/>
              <w:rPr>
                <w:b/>
                <w:bCs/>
                <w:lang w:val="fr-CA"/>
              </w:rPr>
            </w:pPr>
            <w:r w:rsidRPr="00F93D1C">
              <w:rPr>
                <w:b/>
                <w:bCs/>
                <w:lang w:val="fr-CA"/>
              </w:rPr>
              <w:t>Non dans la demande?</w:t>
            </w:r>
            <w:r w:rsidRPr="00F93D1C">
              <w:rPr>
                <w:b/>
                <w:bCs/>
                <w:lang w:val="fr-CA"/>
              </w:rPr>
              <w:br/>
              <w:t>Explication</w:t>
            </w:r>
          </w:p>
        </w:tc>
      </w:tr>
      <w:tr w:rsidR="005873F7" w:rsidRPr="00F93D1C" w14:paraId="27A88628" w14:textId="77777777" w:rsidTr="00734A87">
        <w:tc>
          <w:tcPr>
            <w:tcW w:w="0" w:type="auto"/>
            <w:gridSpan w:val="4"/>
            <w:shd w:val="clear" w:color="auto" w:fill="F2F2F2" w:themeFill="background1" w:themeFillShade="F2"/>
            <w:hideMark/>
          </w:tcPr>
          <w:p w14:paraId="2286C7B7" w14:textId="77777777" w:rsidR="005873F7" w:rsidRPr="00F93D1C" w:rsidRDefault="005873F7" w:rsidP="00734A87">
            <w:pPr>
              <w:pStyle w:val="NormalWeb"/>
              <w:spacing w:after="120" w:afterAutospacing="0"/>
              <w:rPr>
                <w:b/>
                <w:bCs/>
              </w:rPr>
            </w:pPr>
            <w:r w:rsidRPr="00F93D1C">
              <w:rPr>
                <w:b/>
                <w:bCs/>
              </w:rPr>
              <w:t>A.4.1 Terrains</w:t>
            </w:r>
          </w:p>
        </w:tc>
      </w:tr>
      <w:tr w:rsidR="005873F7" w:rsidRPr="009510F6" w14:paraId="5359C4DC" w14:textId="77777777" w:rsidTr="00734A87">
        <w:tc>
          <w:tcPr>
            <w:tcW w:w="0" w:type="auto"/>
            <w:hideMark/>
          </w:tcPr>
          <w:p w14:paraId="072F7BBC" w14:textId="77777777" w:rsidR="005873F7" w:rsidRPr="00F93D1C" w:rsidRDefault="005873F7" w:rsidP="00734A87">
            <w:pPr>
              <w:pStyle w:val="NormalWeb"/>
              <w:spacing w:after="120" w:afterAutospacing="0"/>
            </w:pPr>
            <w:r w:rsidRPr="00F93D1C">
              <w:t>1.</w:t>
            </w:r>
          </w:p>
        </w:tc>
        <w:tc>
          <w:tcPr>
            <w:tcW w:w="0" w:type="auto"/>
            <w:hideMark/>
          </w:tcPr>
          <w:p w14:paraId="43AA8E8C" w14:textId="77777777" w:rsidR="005873F7" w:rsidRPr="00F93D1C" w:rsidRDefault="005873F7" w:rsidP="00734A87">
            <w:pPr>
              <w:spacing w:after="120"/>
              <w:rPr>
                <w:rFonts w:eastAsia="Times New Roman"/>
                <w:lang w:val="fr-CA"/>
              </w:rPr>
            </w:pPr>
            <w:r w:rsidRPr="00F93D1C">
              <w:rPr>
                <w:rFonts w:eastAsia="Times New Roman"/>
                <w:lang w:val="fr-CA"/>
              </w:rPr>
              <w:t>Largeur de l</w:t>
            </w:r>
            <w:r>
              <w:rPr>
                <w:rFonts w:eastAsia="Times New Roman"/>
                <w:lang w:val="fr-CA"/>
              </w:rPr>
              <w:t>’</w:t>
            </w:r>
            <w:r w:rsidRPr="00F93D1C">
              <w:rPr>
                <w:rFonts w:eastAsia="Times New Roman"/>
                <w:lang w:val="fr-CA"/>
              </w:rPr>
              <w:t>emprise et endroits où elle varie</w:t>
            </w:r>
            <w:r>
              <w:rPr>
                <w:rFonts w:eastAsia="Times New Roman"/>
                <w:lang w:val="fr-CA"/>
              </w:rPr>
              <w:t>.</w:t>
            </w:r>
          </w:p>
        </w:tc>
        <w:tc>
          <w:tcPr>
            <w:tcW w:w="0" w:type="auto"/>
            <w:hideMark/>
          </w:tcPr>
          <w:p w14:paraId="012B73FE" w14:textId="77777777" w:rsidR="005873F7" w:rsidRPr="00F93D1C" w:rsidRDefault="005873F7" w:rsidP="00734A87">
            <w:pPr>
              <w:spacing w:after="120"/>
              <w:rPr>
                <w:rFonts w:eastAsia="Times New Roman"/>
                <w:lang w:val="fr-CA"/>
              </w:rPr>
            </w:pPr>
            <w:r w:rsidRPr="00F93D1C">
              <w:rPr>
                <w:rFonts w:eastAsia="Times New Roman"/>
                <w:lang w:val="fr-CA"/>
              </w:rPr>
              <w:t> </w:t>
            </w:r>
          </w:p>
        </w:tc>
        <w:tc>
          <w:tcPr>
            <w:tcW w:w="0" w:type="auto"/>
            <w:hideMark/>
          </w:tcPr>
          <w:p w14:paraId="7B0D96A9" w14:textId="77777777" w:rsidR="005873F7" w:rsidRPr="00F93D1C" w:rsidRDefault="005873F7" w:rsidP="00734A87">
            <w:pPr>
              <w:spacing w:after="120"/>
              <w:rPr>
                <w:rFonts w:eastAsia="Times New Roman"/>
                <w:lang w:val="fr-CA"/>
              </w:rPr>
            </w:pPr>
            <w:r w:rsidRPr="00F93D1C">
              <w:rPr>
                <w:rFonts w:eastAsia="Times New Roman"/>
                <w:lang w:val="fr-CA"/>
              </w:rPr>
              <w:t> </w:t>
            </w:r>
          </w:p>
        </w:tc>
      </w:tr>
      <w:tr w:rsidR="005873F7" w:rsidRPr="009510F6" w14:paraId="3BE753C0" w14:textId="77777777" w:rsidTr="00734A87">
        <w:tc>
          <w:tcPr>
            <w:tcW w:w="0" w:type="auto"/>
            <w:hideMark/>
          </w:tcPr>
          <w:p w14:paraId="35E20DDB" w14:textId="77777777" w:rsidR="005873F7" w:rsidRPr="00F93D1C" w:rsidRDefault="005873F7" w:rsidP="00734A87">
            <w:pPr>
              <w:pStyle w:val="NormalWeb"/>
              <w:spacing w:after="120" w:afterAutospacing="0"/>
            </w:pPr>
            <w:r w:rsidRPr="00F93D1C">
              <w:t>2.</w:t>
            </w:r>
          </w:p>
        </w:tc>
        <w:tc>
          <w:tcPr>
            <w:tcW w:w="0" w:type="auto"/>
            <w:hideMark/>
          </w:tcPr>
          <w:p w14:paraId="3C3A4D8C" w14:textId="77777777" w:rsidR="005873F7" w:rsidRPr="00F93D1C" w:rsidRDefault="005873F7" w:rsidP="00734A87">
            <w:pPr>
              <w:spacing w:after="120"/>
              <w:rPr>
                <w:rFonts w:eastAsia="Times New Roman"/>
                <w:lang w:val="fr-CA"/>
              </w:rPr>
            </w:pPr>
            <w:r w:rsidRPr="00F93D1C">
              <w:rPr>
                <w:rFonts w:eastAsia="Times New Roman"/>
                <w:lang w:val="fr-CA"/>
              </w:rPr>
              <w:t>Emplacements et dimensions de l</w:t>
            </w:r>
            <w:r>
              <w:rPr>
                <w:rFonts w:eastAsia="Times New Roman"/>
                <w:lang w:val="fr-CA"/>
              </w:rPr>
              <w:t>’</w:t>
            </w:r>
            <w:r w:rsidRPr="00F93D1C">
              <w:rPr>
                <w:rFonts w:eastAsia="Times New Roman"/>
                <w:lang w:val="fr-CA"/>
              </w:rPr>
              <w:t>aire de travail temporaire connue et dessins montrant les dimensions types</w:t>
            </w:r>
            <w:r>
              <w:rPr>
                <w:rFonts w:eastAsia="Times New Roman"/>
                <w:lang w:val="fr-CA"/>
              </w:rPr>
              <w:t>.</w:t>
            </w:r>
          </w:p>
        </w:tc>
        <w:tc>
          <w:tcPr>
            <w:tcW w:w="0" w:type="auto"/>
            <w:hideMark/>
          </w:tcPr>
          <w:p w14:paraId="23BDB62C" w14:textId="77777777" w:rsidR="005873F7" w:rsidRPr="00F93D1C" w:rsidRDefault="005873F7" w:rsidP="00734A87">
            <w:pPr>
              <w:spacing w:after="120"/>
              <w:rPr>
                <w:rFonts w:eastAsia="Times New Roman"/>
                <w:lang w:val="fr-CA"/>
              </w:rPr>
            </w:pPr>
            <w:r w:rsidRPr="00F93D1C">
              <w:rPr>
                <w:rFonts w:eastAsia="Times New Roman"/>
                <w:lang w:val="fr-CA"/>
              </w:rPr>
              <w:t> </w:t>
            </w:r>
          </w:p>
        </w:tc>
        <w:tc>
          <w:tcPr>
            <w:tcW w:w="0" w:type="auto"/>
            <w:hideMark/>
          </w:tcPr>
          <w:p w14:paraId="4002864F" w14:textId="77777777" w:rsidR="005873F7" w:rsidRPr="00F93D1C" w:rsidRDefault="005873F7" w:rsidP="00734A87">
            <w:pPr>
              <w:spacing w:after="120"/>
              <w:rPr>
                <w:rFonts w:eastAsia="Times New Roman"/>
                <w:lang w:val="fr-CA"/>
              </w:rPr>
            </w:pPr>
            <w:r w:rsidRPr="00F93D1C">
              <w:rPr>
                <w:rFonts w:eastAsia="Times New Roman"/>
                <w:lang w:val="fr-CA"/>
              </w:rPr>
              <w:t> </w:t>
            </w:r>
          </w:p>
        </w:tc>
      </w:tr>
      <w:tr w:rsidR="005873F7" w:rsidRPr="009510F6" w14:paraId="4E42303C" w14:textId="77777777" w:rsidTr="00734A87">
        <w:tc>
          <w:tcPr>
            <w:tcW w:w="0" w:type="auto"/>
            <w:hideMark/>
          </w:tcPr>
          <w:p w14:paraId="3484B86E" w14:textId="77777777" w:rsidR="005873F7" w:rsidRPr="00F93D1C" w:rsidRDefault="005873F7" w:rsidP="00734A87">
            <w:pPr>
              <w:pStyle w:val="NormalWeb"/>
              <w:spacing w:after="120" w:afterAutospacing="0"/>
            </w:pPr>
            <w:r w:rsidRPr="00F93D1C">
              <w:t>3.</w:t>
            </w:r>
          </w:p>
        </w:tc>
        <w:tc>
          <w:tcPr>
            <w:tcW w:w="0" w:type="auto"/>
            <w:hideMark/>
          </w:tcPr>
          <w:p w14:paraId="62A418F8" w14:textId="77777777" w:rsidR="005873F7" w:rsidRPr="00F93D1C" w:rsidRDefault="005873F7" w:rsidP="00734A87">
            <w:pPr>
              <w:pStyle w:val="NormalWeb"/>
              <w:spacing w:after="120" w:afterAutospacing="0"/>
              <w:rPr>
                <w:lang w:val="fr-CA"/>
              </w:rPr>
            </w:pPr>
            <w:r w:rsidRPr="00F93D1C">
              <w:rPr>
                <w:lang w:val="fr-CA"/>
              </w:rPr>
              <w:t>Emplacements et dimensions de tous les nouveaux terrains requis pour les installations</w:t>
            </w:r>
            <w:r>
              <w:rPr>
                <w:lang w:val="fr-CA"/>
              </w:rPr>
              <w:t>.</w:t>
            </w:r>
          </w:p>
        </w:tc>
        <w:tc>
          <w:tcPr>
            <w:tcW w:w="0" w:type="auto"/>
            <w:hideMark/>
          </w:tcPr>
          <w:p w14:paraId="4C5EC719"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6B08DE39" w14:textId="77777777" w:rsidR="005873F7" w:rsidRPr="00F93D1C" w:rsidRDefault="005873F7" w:rsidP="00734A87">
            <w:pPr>
              <w:pStyle w:val="NormalWeb"/>
              <w:spacing w:after="120" w:afterAutospacing="0"/>
              <w:rPr>
                <w:lang w:val="fr-CA"/>
              </w:rPr>
            </w:pPr>
            <w:r w:rsidRPr="00F93D1C">
              <w:rPr>
                <w:lang w:val="fr-CA"/>
              </w:rPr>
              <w:t> </w:t>
            </w:r>
          </w:p>
        </w:tc>
      </w:tr>
      <w:tr w:rsidR="005873F7" w:rsidRPr="00F93D1C" w14:paraId="504BFF8A" w14:textId="77777777" w:rsidTr="00734A87">
        <w:tc>
          <w:tcPr>
            <w:tcW w:w="0" w:type="auto"/>
            <w:gridSpan w:val="4"/>
            <w:shd w:val="clear" w:color="auto" w:fill="F2F2F2" w:themeFill="background1" w:themeFillShade="F2"/>
            <w:hideMark/>
          </w:tcPr>
          <w:p w14:paraId="5C414DA1" w14:textId="77777777" w:rsidR="005873F7" w:rsidRPr="00F93D1C" w:rsidRDefault="005873F7" w:rsidP="00734A87">
            <w:pPr>
              <w:pStyle w:val="NormalWeb"/>
              <w:spacing w:after="120" w:afterAutospacing="0"/>
              <w:rPr>
                <w:b/>
                <w:bCs/>
              </w:rPr>
            </w:pPr>
            <w:r w:rsidRPr="00F93D1C">
              <w:rPr>
                <w:b/>
                <w:bCs/>
              </w:rPr>
              <w:t>A.4.2 Droits fonciers</w:t>
            </w:r>
          </w:p>
        </w:tc>
      </w:tr>
      <w:tr w:rsidR="005873F7" w:rsidRPr="009510F6" w14:paraId="4A928385" w14:textId="77777777" w:rsidTr="00734A87">
        <w:tc>
          <w:tcPr>
            <w:tcW w:w="0" w:type="auto"/>
            <w:hideMark/>
          </w:tcPr>
          <w:p w14:paraId="0E973A1C" w14:textId="77777777" w:rsidR="005873F7" w:rsidRPr="00F93D1C" w:rsidRDefault="005873F7" w:rsidP="00734A87">
            <w:pPr>
              <w:pStyle w:val="NormalWeb"/>
              <w:spacing w:after="120" w:afterAutospacing="0"/>
            </w:pPr>
            <w:r w:rsidRPr="00F93D1C">
              <w:t>1.</w:t>
            </w:r>
          </w:p>
        </w:tc>
        <w:tc>
          <w:tcPr>
            <w:tcW w:w="0" w:type="auto"/>
            <w:hideMark/>
          </w:tcPr>
          <w:p w14:paraId="5A9D0A01" w14:textId="77777777" w:rsidR="005873F7" w:rsidRPr="00F93D1C" w:rsidRDefault="005873F7" w:rsidP="00734A87">
            <w:pPr>
              <w:pStyle w:val="NormalWeb"/>
              <w:spacing w:after="120" w:afterAutospacing="0"/>
              <w:rPr>
                <w:lang w:val="fr-CA"/>
              </w:rPr>
            </w:pPr>
            <w:r w:rsidRPr="00784C8F">
              <w:rPr>
                <w:lang w:val="fr-CA"/>
              </w:rPr>
              <w:t>Fournir une description du type de droits fonciers qui devront être acquis pour le projet et les installations connexes.</w:t>
            </w:r>
          </w:p>
        </w:tc>
        <w:tc>
          <w:tcPr>
            <w:tcW w:w="0" w:type="auto"/>
            <w:hideMark/>
          </w:tcPr>
          <w:p w14:paraId="5595AD4A"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6A25E36C"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4D9AEA2E" w14:textId="77777777" w:rsidTr="00734A87">
        <w:tc>
          <w:tcPr>
            <w:tcW w:w="0" w:type="auto"/>
            <w:hideMark/>
          </w:tcPr>
          <w:p w14:paraId="71CC649F" w14:textId="77777777" w:rsidR="005873F7" w:rsidRPr="00F93D1C" w:rsidRDefault="005873F7" w:rsidP="00734A87">
            <w:pPr>
              <w:pStyle w:val="NormalWeb"/>
              <w:spacing w:after="120" w:afterAutospacing="0"/>
            </w:pPr>
            <w:r w:rsidRPr="00F93D1C">
              <w:t>2.</w:t>
            </w:r>
          </w:p>
        </w:tc>
        <w:tc>
          <w:tcPr>
            <w:tcW w:w="0" w:type="auto"/>
            <w:hideMark/>
          </w:tcPr>
          <w:p w14:paraId="493D29C3" w14:textId="77777777" w:rsidR="005873F7" w:rsidRPr="00F93D1C" w:rsidRDefault="005873F7" w:rsidP="00734A87">
            <w:pPr>
              <w:pStyle w:val="NormalWeb"/>
              <w:spacing w:after="120" w:afterAutospacing="0"/>
              <w:rPr>
                <w:lang w:val="fr-CA"/>
              </w:rPr>
            </w:pPr>
            <w:r w:rsidRPr="00784C8F">
              <w:rPr>
                <w:lang w:val="fr-CA"/>
              </w:rPr>
              <w:t>Décrire la nature et les proportions relatives des biens-fonds situés le long du tracé proposé (c.-à-d., terres franches, terres publiques ou de l</w:t>
            </w:r>
            <w:r>
              <w:rPr>
                <w:lang w:val="fr-CA"/>
              </w:rPr>
              <w:t>’</w:t>
            </w:r>
            <w:r w:rsidRPr="00784C8F">
              <w:rPr>
                <w:lang w:val="fr-CA"/>
              </w:rPr>
              <w:t>État).</w:t>
            </w:r>
          </w:p>
        </w:tc>
        <w:tc>
          <w:tcPr>
            <w:tcW w:w="0" w:type="auto"/>
            <w:hideMark/>
          </w:tcPr>
          <w:p w14:paraId="4A77FD60"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7840160D"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7F7E5E33" w14:textId="77777777" w:rsidTr="00734A87">
        <w:tc>
          <w:tcPr>
            <w:tcW w:w="0" w:type="auto"/>
            <w:hideMark/>
          </w:tcPr>
          <w:p w14:paraId="4B16D17C" w14:textId="77777777" w:rsidR="005873F7" w:rsidRPr="00F93D1C" w:rsidRDefault="005873F7" w:rsidP="00734A87">
            <w:pPr>
              <w:pStyle w:val="NormalWeb"/>
              <w:spacing w:after="120" w:afterAutospacing="0"/>
            </w:pPr>
            <w:r w:rsidRPr="00F93D1C">
              <w:t>3.</w:t>
            </w:r>
          </w:p>
        </w:tc>
        <w:tc>
          <w:tcPr>
            <w:tcW w:w="0" w:type="auto"/>
            <w:hideMark/>
          </w:tcPr>
          <w:p w14:paraId="456F55AB" w14:textId="77777777" w:rsidR="005873F7" w:rsidRPr="00F93D1C" w:rsidRDefault="005873F7" w:rsidP="00734A87">
            <w:pPr>
              <w:pStyle w:val="NormalWeb"/>
              <w:spacing w:after="120" w:afterAutospacing="0"/>
              <w:rPr>
                <w:lang w:val="fr-CA"/>
              </w:rPr>
            </w:pPr>
            <w:r w:rsidRPr="00784C8F">
              <w:rPr>
                <w:lang w:val="fr-CA"/>
              </w:rPr>
              <w:t>Lorsqu</w:t>
            </w:r>
            <w:r>
              <w:rPr>
                <w:lang w:val="fr-CA"/>
              </w:rPr>
              <w:t>’</w:t>
            </w:r>
            <w:r w:rsidRPr="00784C8F">
              <w:rPr>
                <w:lang w:val="fr-CA"/>
              </w:rPr>
              <w:t>il n</w:t>
            </w:r>
            <w:r>
              <w:rPr>
                <w:lang w:val="fr-CA"/>
              </w:rPr>
              <w:t>’</w:t>
            </w:r>
            <w:r w:rsidRPr="00784C8F">
              <w:rPr>
                <w:lang w:val="fr-CA"/>
              </w:rPr>
              <w:t>est pas nécessaire d</w:t>
            </w:r>
            <w:r>
              <w:rPr>
                <w:lang w:val="fr-CA"/>
              </w:rPr>
              <w:t>’</w:t>
            </w:r>
            <w:r w:rsidRPr="00784C8F">
              <w:rPr>
                <w:lang w:val="fr-CA"/>
              </w:rPr>
              <w:t>acquérir de nouveaux droits fonciers, décrire les droits fonciers existants qui permettent la réalisation du projet.</w:t>
            </w:r>
          </w:p>
        </w:tc>
        <w:tc>
          <w:tcPr>
            <w:tcW w:w="0" w:type="auto"/>
            <w:hideMark/>
          </w:tcPr>
          <w:p w14:paraId="5B364FDF"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4DA2F42E"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0B1108ED" w14:textId="77777777" w:rsidTr="00734A87">
        <w:tc>
          <w:tcPr>
            <w:tcW w:w="0" w:type="auto"/>
            <w:gridSpan w:val="4"/>
            <w:shd w:val="clear" w:color="auto" w:fill="F2F2F2" w:themeFill="background1" w:themeFillShade="F2"/>
            <w:hideMark/>
          </w:tcPr>
          <w:p w14:paraId="2DF0D466" w14:textId="77777777" w:rsidR="005873F7" w:rsidRPr="00F93D1C" w:rsidRDefault="005873F7" w:rsidP="00734A87">
            <w:pPr>
              <w:pStyle w:val="NormalWeb"/>
              <w:spacing w:after="120" w:afterAutospacing="0"/>
              <w:rPr>
                <w:b/>
                <w:bCs/>
                <w:lang w:val="fr-CA"/>
              </w:rPr>
            </w:pPr>
            <w:r w:rsidRPr="00F93D1C">
              <w:rPr>
                <w:b/>
                <w:bCs/>
                <w:lang w:val="fr-CA"/>
              </w:rPr>
              <w:t>A.4.3 Processus d</w:t>
            </w:r>
            <w:r>
              <w:rPr>
                <w:b/>
                <w:bCs/>
                <w:lang w:val="fr-CA"/>
              </w:rPr>
              <w:t>’</w:t>
            </w:r>
            <w:r w:rsidRPr="00F93D1C">
              <w:rPr>
                <w:b/>
                <w:bCs/>
                <w:lang w:val="fr-CA"/>
              </w:rPr>
              <w:t>acquisition des terrains</w:t>
            </w:r>
          </w:p>
        </w:tc>
      </w:tr>
      <w:tr w:rsidR="005873F7" w:rsidRPr="009510F6" w14:paraId="29AA986F" w14:textId="77777777" w:rsidTr="00734A87">
        <w:tc>
          <w:tcPr>
            <w:tcW w:w="0" w:type="auto"/>
            <w:hideMark/>
          </w:tcPr>
          <w:p w14:paraId="27902498" w14:textId="77777777" w:rsidR="005873F7" w:rsidRPr="00F93D1C" w:rsidRDefault="005873F7" w:rsidP="00734A87">
            <w:pPr>
              <w:pStyle w:val="NormalWeb"/>
              <w:spacing w:after="120" w:afterAutospacing="0"/>
            </w:pPr>
            <w:r w:rsidRPr="00F93D1C">
              <w:t>1.</w:t>
            </w:r>
          </w:p>
        </w:tc>
        <w:tc>
          <w:tcPr>
            <w:tcW w:w="0" w:type="auto"/>
            <w:hideMark/>
          </w:tcPr>
          <w:p w14:paraId="5FD8B368" w14:textId="77777777" w:rsidR="005873F7" w:rsidRPr="00F93D1C" w:rsidRDefault="005873F7" w:rsidP="00734A87">
            <w:pPr>
              <w:pStyle w:val="NormalWeb"/>
              <w:spacing w:after="120" w:afterAutospacing="0"/>
              <w:rPr>
                <w:lang w:val="fr-CA"/>
              </w:rPr>
            </w:pPr>
            <w:r w:rsidRPr="00784C8F">
              <w:rPr>
                <w:lang w:val="fr-CA"/>
              </w:rPr>
              <w:t>Fournir une description du processus proposé d</w:t>
            </w:r>
            <w:r>
              <w:rPr>
                <w:lang w:val="fr-CA"/>
              </w:rPr>
              <w:t>’</w:t>
            </w:r>
            <w:r w:rsidRPr="00784C8F">
              <w:rPr>
                <w:lang w:val="fr-CA"/>
              </w:rPr>
              <w:t>acquisition des terrains qui seront nécessaires à la réalisation du projet.</w:t>
            </w:r>
          </w:p>
        </w:tc>
        <w:tc>
          <w:tcPr>
            <w:tcW w:w="0" w:type="auto"/>
            <w:hideMark/>
          </w:tcPr>
          <w:p w14:paraId="176794F8"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7BCAAF0E"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46963A0B" w14:textId="77777777" w:rsidTr="00734A87">
        <w:tc>
          <w:tcPr>
            <w:tcW w:w="0" w:type="auto"/>
            <w:hideMark/>
          </w:tcPr>
          <w:p w14:paraId="10A6A6FB" w14:textId="77777777" w:rsidR="005873F7" w:rsidRPr="00F93D1C" w:rsidRDefault="005873F7" w:rsidP="00734A87">
            <w:pPr>
              <w:pStyle w:val="NormalWeb"/>
              <w:spacing w:after="120" w:afterAutospacing="0"/>
            </w:pPr>
            <w:r w:rsidRPr="00F93D1C">
              <w:t>2.</w:t>
            </w:r>
          </w:p>
        </w:tc>
        <w:tc>
          <w:tcPr>
            <w:tcW w:w="0" w:type="auto"/>
            <w:hideMark/>
          </w:tcPr>
          <w:p w14:paraId="646097B0" w14:textId="77777777" w:rsidR="005873F7" w:rsidRPr="00F93D1C" w:rsidRDefault="005873F7" w:rsidP="00734A87">
            <w:pPr>
              <w:pStyle w:val="NormalWeb"/>
              <w:spacing w:after="120" w:afterAutospacing="0"/>
              <w:rPr>
                <w:lang w:val="fr-CA"/>
              </w:rPr>
            </w:pPr>
            <w:r w:rsidRPr="00784C8F">
              <w:rPr>
                <w:lang w:val="fr-CA"/>
              </w:rPr>
              <w:t>Présenter le calendrier d</w:t>
            </w:r>
            <w:r>
              <w:rPr>
                <w:lang w:val="fr-CA"/>
              </w:rPr>
              <w:t>’</w:t>
            </w:r>
            <w:r w:rsidRPr="00784C8F">
              <w:rPr>
                <w:lang w:val="fr-CA"/>
              </w:rPr>
              <w:t>acquisition et l</w:t>
            </w:r>
            <w:r>
              <w:rPr>
                <w:lang w:val="fr-CA"/>
              </w:rPr>
              <w:t>’</w:t>
            </w:r>
            <w:r w:rsidRPr="00784C8F">
              <w:rPr>
                <w:lang w:val="fr-CA"/>
              </w:rPr>
              <w:t>état actuel du processus d</w:t>
            </w:r>
            <w:r>
              <w:rPr>
                <w:lang w:val="fr-CA"/>
              </w:rPr>
              <w:t>’</w:t>
            </w:r>
            <w:r w:rsidRPr="00784C8F">
              <w:rPr>
                <w:lang w:val="fr-CA"/>
              </w:rPr>
              <w:t>acquisition.</w:t>
            </w:r>
          </w:p>
        </w:tc>
        <w:tc>
          <w:tcPr>
            <w:tcW w:w="0" w:type="auto"/>
            <w:hideMark/>
          </w:tcPr>
          <w:p w14:paraId="68A83717"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18566CBC"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5AAEA983" w14:textId="77777777" w:rsidTr="00734A87">
        <w:tc>
          <w:tcPr>
            <w:tcW w:w="0" w:type="auto"/>
            <w:hideMark/>
          </w:tcPr>
          <w:p w14:paraId="0C3D985B" w14:textId="77777777" w:rsidR="005873F7" w:rsidRPr="00F93D1C" w:rsidRDefault="005873F7" w:rsidP="00734A87">
            <w:pPr>
              <w:pStyle w:val="NormalWeb"/>
              <w:spacing w:after="120" w:afterAutospacing="0"/>
            </w:pPr>
            <w:r w:rsidRPr="00F93D1C">
              <w:t>3.</w:t>
            </w:r>
          </w:p>
        </w:tc>
        <w:tc>
          <w:tcPr>
            <w:tcW w:w="0" w:type="auto"/>
            <w:hideMark/>
          </w:tcPr>
          <w:p w14:paraId="320AA52A" w14:textId="77777777" w:rsidR="005873F7" w:rsidRPr="00F93D1C" w:rsidRDefault="005873F7" w:rsidP="00734A87">
            <w:pPr>
              <w:pStyle w:val="NormalWeb"/>
              <w:spacing w:after="120" w:afterAutospacing="0"/>
              <w:rPr>
                <w:lang w:val="fr-CA"/>
              </w:rPr>
            </w:pPr>
            <w:r w:rsidRPr="00784C8F">
              <w:rPr>
                <w:lang w:val="fr-CA"/>
              </w:rPr>
              <w:t>Indiquer l</w:t>
            </w:r>
            <w:r>
              <w:rPr>
                <w:lang w:val="fr-CA"/>
              </w:rPr>
              <w:t>’</w:t>
            </w:r>
            <w:r w:rsidRPr="00784C8F">
              <w:rPr>
                <w:lang w:val="fr-CA"/>
              </w:rPr>
              <w:t>état d</w:t>
            </w:r>
            <w:r>
              <w:rPr>
                <w:lang w:val="fr-CA"/>
              </w:rPr>
              <w:t>’</w:t>
            </w:r>
            <w:r w:rsidRPr="00784C8F">
              <w:rPr>
                <w:lang w:val="fr-CA"/>
              </w:rPr>
              <w:t>avancement de la signification des avis exigés au paragraphe 322(1) de la LRCE à tous les propriétaires des terrains à acquérir.</w:t>
            </w:r>
          </w:p>
        </w:tc>
        <w:tc>
          <w:tcPr>
            <w:tcW w:w="0" w:type="auto"/>
            <w:hideMark/>
          </w:tcPr>
          <w:p w14:paraId="5D6F0862"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07A1866D"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048F7396" w14:textId="77777777" w:rsidTr="00734A87">
        <w:tc>
          <w:tcPr>
            <w:tcW w:w="0" w:type="auto"/>
            <w:gridSpan w:val="4"/>
            <w:shd w:val="clear" w:color="auto" w:fill="F2F2F2" w:themeFill="background1" w:themeFillShade="F2"/>
            <w:hideMark/>
          </w:tcPr>
          <w:p w14:paraId="79A9DCFB" w14:textId="77777777" w:rsidR="005873F7" w:rsidRPr="00F93D1C" w:rsidRDefault="005873F7" w:rsidP="00734A87">
            <w:pPr>
              <w:pStyle w:val="NormalWeb"/>
              <w:spacing w:after="120" w:afterAutospacing="0"/>
              <w:rPr>
                <w:b/>
                <w:bCs/>
                <w:lang w:val="fr-CA"/>
              </w:rPr>
            </w:pPr>
            <w:r w:rsidRPr="00F93D1C">
              <w:rPr>
                <w:b/>
                <w:bCs/>
                <w:lang w:val="fr-CA"/>
              </w:rPr>
              <w:t>A.4.4 Accords d</w:t>
            </w:r>
            <w:r>
              <w:rPr>
                <w:b/>
                <w:bCs/>
                <w:lang w:val="fr-CA"/>
              </w:rPr>
              <w:t>’</w:t>
            </w:r>
            <w:r w:rsidRPr="00F93D1C">
              <w:rPr>
                <w:b/>
                <w:bCs/>
                <w:lang w:val="fr-CA"/>
              </w:rPr>
              <w:t>acquisition de terrains</w:t>
            </w:r>
          </w:p>
        </w:tc>
      </w:tr>
      <w:tr w:rsidR="005873F7" w:rsidRPr="009510F6" w14:paraId="3731ABC1" w14:textId="77777777" w:rsidTr="00734A87">
        <w:tc>
          <w:tcPr>
            <w:tcW w:w="0" w:type="auto"/>
            <w:hideMark/>
          </w:tcPr>
          <w:p w14:paraId="0E51F246" w14:textId="77777777" w:rsidR="005873F7" w:rsidRPr="00F93D1C" w:rsidRDefault="005873F7" w:rsidP="00734A87">
            <w:pPr>
              <w:pStyle w:val="NormalWeb"/>
              <w:spacing w:after="120" w:afterAutospacing="0"/>
            </w:pPr>
            <w:r w:rsidRPr="00F93D1C">
              <w:t>1.</w:t>
            </w:r>
          </w:p>
        </w:tc>
        <w:tc>
          <w:tcPr>
            <w:tcW w:w="0" w:type="auto"/>
            <w:hideMark/>
          </w:tcPr>
          <w:p w14:paraId="78C8246B" w14:textId="77777777" w:rsidR="005873F7" w:rsidRPr="00F93D1C" w:rsidRDefault="005873F7" w:rsidP="00734A87">
            <w:pPr>
              <w:pStyle w:val="NormalWeb"/>
              <w:spacing w:after="120" w:afterAutospacing="0"/>
              <w:rPr>
                <w:lang w:val="fr-CA"/>
              </w:rPr>
            </w:pPr>
            <w:r w:rsidRPr="00784C8F">
              <w:rPr>
                <w:lang w:val="fr-CA"/>
              </w:rPr>
              <w:t>Fournir un exemple de chaque accord d</w:t>
            </w:r>
            <w:r>
              <w:rPr>
                <w:lang w:val="fr-CA"/>
              </w:rPr>
              <w:t>’</w:t>
            </w:r>
            <w:r w:rsidRPr="00784C8F">
              <w:rPr>
                <w:lang w:val="fr-CA"/>
              </w:rPr>
              <w:t>acquisition de terrains qui serait utilisé (convention d</w:t>
            </w:r>
            <w:r>
              <w:rPr>
                <w:lang w:val="fr-CA"/>
              </w:rPr>
              <w:t>’</w:t>
            </w:r>
            <w:r w:rsidRPr="00784C8F">
              <w:rPr>
                <w:lang w:val="fr-CA"/>
              </w:rPr>
              <w:t>option ou accord de servitude). L</w:t>
            </w:r>
            <w:r>
              <w:rPr>
                <w:lang w:val="fr-CA"/>
              </w:rPr>
              <w:t>’</w:t>
            </w:r>
            <w:r w:rsidRPr="00784C8F">
              <w:rPr>
                <w:lang w:val="fr-CA"/>
              </w:rPr>
              <w:t>accord doit être conforme aux dispositions du paragraphe 321(2) de la LRCE</w:t>
            </w:r>
            <w:r>
              <w:rPr>
                <w:lang w:val="fr-CA"/>
              </w:rPr>
              <w:t>.</w:t>
            </w:r>
          </w:p>
        </w:tc>
        <w:tc>
          <w:tcPr>
            <w:tcW w:w="0" w:type="auto"/>
            <w:hideMark/>
          </w:tcPr>
          <w:p w14:paraId="312A1788"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36D57D38"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3E6A30CF" w14:textId="77777777" w:rsidTr="00734A87">
        <w:tc>
          <w:tcPr>
            <w:tcW w:w="0" w:type="auto"/>
            <w:hideMark/>
          </w:tcPr>
          <w:p w14:paraId="0796DFDC" w14:textId="77777777" w:rsidR="005873F7" w:rsidRPr="00F93D1C" w:rsidRDefault="005873F7" w:rsidP="00734A87">
            <w:pPr>
              <w:pStyle w:val="NormalWeb"/>
              <w:spacing w:after="120" w:afterAutospacing="0"/>
            </w:pPr>
            <w:r w:rsidRPr="00F93D1C">
              <w:t>2.</w:t>
            </w:r>
          </w:p>
        </w:tc>
        <w:tc>
          <w:tcPr>
            <w:tcW w:w="0" w:type="auto"/>
            <w:hideMark/>
          </w:tcPr>
          <w:p w14:paraId="4216BF1B" w14:textId="77777777" w:rsidR="005873F7" w:rsidRPr="00F93D1C" w:rsidRDefault="005873F7" w:rsidP="00734A87">
            <w:pPr>
              <w:pStyle w:val="NormalWeb"/>
              <w:spacing w:after="120" w:afterAutospacing="0"/>
              <w:rPr>
                <w:lang w:val="fr-CA"/>
              </w:rPr>
            </w:pPr>
            <w:r w:rsidRPr="00F93D1C">
              <w:rPr>
                <w:lang w:val="fr-CA"/>
              </w:rPr>
              <w:t>Un exemple d</w:t>
            </w:r>
            <w:r>
              <w:rPr>
                <w:lang w:val="fr-CA"/>
              </w:rPr>
              <w:t>’</w:t>
            </w:r>
            <w:r w:rsidRPr="00F93D1C">
              <w:rPr>
                <w:lang w:val="fr-CA"/>
              </w:rPr>
              <w:t>accord proposé pour une propriété en fief simple, une aire de travail, une voie d</w:t>
            </w:r>
            <w:r>
              <w:rPr>
                <w:lang w:val="fr-CA"/>
              </w:rPr>
              <w:t>’</w:t>
            </w:r>
            <w:r w:rsidRPr="00F93D1C">
              <w:rPr>
                <w:lang w:val="fr-CA"/>
              </w:rPr>
              <w:t>accès ou d</w:t>
            </w:r>
            <w:r>
              <w:rPr>
                <w:lang w:val="fr-CA"/>
              </w:rPr>
              <w:t>’</w:t>
            </w:r>
            <w:r w:rsidRPr="00F93D1C">
              <w:rPr>
                <w:lang w:val="fr-CA"/>
              </w:rPr>
              <w:t>autres terres</w:t>
            </w:r>
            <w:r>
              <w:rPr>
                <w:lang w:val="fr-CA"/>
              </w:rPr>
              <w:t>.</w:t>
            </w:r>
          </w:p>
        </w:tc>
        <w:tc>
          <w:tcPr>
            <w:tcW w:w="0" w:type="auto"/>
            <w:hideMark/>
          </w:tcPr>
          <w:p w14:paraId="7DAE53E2"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23D50694"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34D69992" w14:textId="77777777" w:rsidTr="00734A87">
        <w:tc>
          <w:tcPr>
            <w:tcW w:w="0" w:type="auto"/>
            <w:gridSpan w:val="4"/>
            <w:shd w:val="clear" w:color="auto" w:fill="F2F2F2" w:themeFill="background1" w:themeFillShade="F2"/>
            <w:hideMark/>
          </w:tcPr>
          <w:p w14:paraId="0ADF5543" w14:textId="77777777" w:rsidR="005873F7" w:rsidRPr="00F93D1C" w:rsidRDefault="005873F7" w:rsidP="00734A87">
            <w:pPr>
              <w:pStyle w:val="NormalWeb"/>
              <w:spacing w:after="120" w:afterAutospacing="0"/>
              <w:rPr>
                <w:b/>
                <w:bCs/>
                <w:lang w:val="fr-CA"/>
              </w:rPr>
            </w:pPr>
            <w:r w:rsidRPr="00F93D1C">
              <w:rPr>
                <w:b/>
                <w:bCs/>
                <w:lang w:val="fr-CA"/>
              </w:rPr>
              <w:lastRenderedPageBreak/>
              <w:t>A.4.5 Avis visés à l</w:t>
            </w:r>
            <w:r>
              <w:rPr>
                <w:b/>
                <w:bCs/>
                <w:lang w:val="fr-CA"/>
              </w:rPr>
              <w:t>’</w:t>
            </w:r>
            <w:r w:rsidRPr="00F93D1C">
              <w:rPr>
                <w:b/>
                <w:bCs/>
                <w:lang w:val="fr-CA"/>
              </w:rPr>
              <w:t>article 322</w:t>
            </w:r>
          </w:p>
        </w:tc>
      </w:tr>
      <w:tr w:rsidR="005873F7" w:rsidRPr="009510F6" w14:paraId="1BC62D0B" w14:textId="77777777" w:rsidTr="00734A87">
        <w:tc>
          <w:tcPr>
            <w:tcW w:w="0" w:type="auto"/>
            <w:hideMark/>
          </w:tcPr>
          <w:p w14:paraId="27CE52A7" w14:textId="77777777" w:rsidR="005873F7" w:rsidRPr="00F93D1C" w:rsidRDefault="005873F7" w:rsidP="00734A87">
            <w:pPr>
              <w:pStyle w:val="NormalWeb"/>
              <w:spacing w:after="120" w:afterAutospacing="0"/>
            </w:pPr>
            <w:r w:rsidRPr="00F93D1C">
              <w:t>1.</w:t>
            </w:r>
          </w:p>
        </w:tc>
        <w:tc>
          <w:tcPr>
            <w:tcW w:w="0" w:type="auto"/>
            <w:hideMark/>
          </w:tcPr>
          <w:p w14:paraId="314597A0" w14:textId="77777777" w:rsidR="005873F7" w:rsidRPr="00F93D1C" w:rsidRDefault="005873F7" w:rsidP="00734A87">
            <w:pPr>
              <w:pStyle w:val="NormalWeb"/>
              <w:spacing w:after="120" w:afterAutospacing="0"/>
              <w:rPr>
                <w:lang w:val="fr-CA"/>
              </w:rPr>
            </w:pPr>
            <w:r w:rsidRPr="00F93D1C">
              <w:rPr>
                <w:lang w:val="fr-CA"/>
              </w:rPr>
              <w:t>Un exemple d</w:t>
            </w:r>
            <w:r>
              <w:rPr>
                <w:lang w:val="fr-CA"/>
              </w:rPr>
              <w:t>’</w:t>
            </w:r>
            <w:r w:rsidRPr="00F93D1C">
              <w:rPr>
                <w:lang w:val="fr-CA"/>
              </w:rPr>
              <w:t>avis proposé pour signification à tous les propriétaires de terrains aux termes du paragraphe 322(1) de la LRCE</w:t>
            </w:r>
            <w:r>
              <w:rPr>
                <w:lang w:val="fr-CA"/>
              </w:rPr>
              <w:t>.</w:t>
            </w:r>
          </w:p>
        </w:tc>
        <w:tc>
          <w:tcPr>
            <w:tcW w:w="0" w:type="auto"/>
            <w:hideMark/>
          </w:tcPr>
          <w:p w14:paraId="55D6AF7D"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28172A80"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45C46AEF" w14:textId="77777777" w:rsidTr="00734A87">
        <w:tc>
          <w:tcPr>
            <w:tcW w:w="0" w:type="auto"/>
            <w:gridSpan w:val="4"/>
            <w:shd w:val="clear" w:color="auto" w:fill="F2F2F2" w:themeFill="background1" w:themeFillShade="F2"/>
            <w:hideMark/>
          </w:tcPr>
          <w:p w14:paraId="1CBACFD9" w14:textId="77777777" w:rsidR="005873F7" w:rsidRPr="00F93D1C" w:rsidRDefault="005873F7" w:rsidP="00734A87">
            <w:pPr>
              <w:pStyle w:val="NormalWeb"/>
              <w:spacing w:after="120" w:afterAutospacing="0"/>
              <w:rPr>
                <w:b/>
                <w:bCs/>
                <w:lang w:val="fr-CA"/>
              </w:rPr>
            </w:pPr>
            <w:r w:rsidRPr="00F93D1C">
              <w:rPr>
                <w:b/>
                <w:bCs/>
                <w:lang w:val="fr-CA"/>
              </w:rPr>
              <w:t>A.4.6 Demande consécutive à une plainte aux termes de l</w:t>
            </w:r>
            <w:r>
              <w:rPr>
                <w:b/>
                <w:bCs/>
                <w:lang w:val="fr-CA"/>
              </w:rPr>
              <w:t>’</w:t>
            </w:r>
            <w:r w:rsidRPr="00F93D1C">
              <w:rPr>
                <w:b/>
                <w:bCs/>
                <w:lang w:val="fr-CA"/>
              </w:rPr>
              <w:t>article 214</w:t>
            </w:r>
          </w:p>
        </w:tc>
      </w:tr>
      <w:tr w:rsidR="005873F7" w:rsidRPr="009510F6" w14:paraId="47B4029C" w14:textId="77777777" w:rsidTr="00734A87">
        <w:tc>
          <w:tcPr>
            <w:tcW w:w="0" w:type="auto"/>
            <w:hideMark/>
          </w:tcPr>
          <w:p w14:paraId="1B472805" w14:textId="77777777" w:rsidR="005873F7" w:rsidRPr="00F93D1C" w:rsidRDefault="005873F7" w:rsidP="00734A87">
            <w:pPr>
              <w:pStyle w:val="NormalWeb"/>
              <w:spacing w:after="120" w:afterAutospacing="0"/>
            </w:pPr>
            <w:r w:rsidRPr="00F93D1C">
              <w:t>1.</w:t>
            </w:r>
          </w:p>
        </w:tc>
        <w:tc>
          <w:tcPr>
            <w:tcW w:w="0" w:type="auto"/>
            <w:hideMark/>
          </w:tcPr>
          <w:p w14:paraId="13D70F73" w14:textId="77777777" w:rsidR="005873F7" w:rsidRPr="00F93D1C" w:rsidRDefault="005873F7" w:rsidP="00734A87">
            <w:pPr>
              <w:pStyle w:val="NormalWeb"/>
              <w:spacing w:after="120" w:afterAutospacing="0"/>
              <w:rPr>
                <w:lang w:val="fr-CA"/>
              </w:rPr>
            </w:pPr>
            <w:r>
              <w:rPr>
                <w:lang w:val="fr-CA"/>
              </w:rPr>
              <w:t>U</w:t>
            </w:r>
            <w:r w:rsidRPr="00FA749A">
              <w:rPr>
                <w:lang w:val="fr-CA"/>
              </w:rPr>
              <w:t>ne déclaration indiquant que les travaux proposés dans la demande visent à donner suite à une plainte présentée à la Régie;</w:t>
            </w:r>
            <w:r>
              <w:rPr>
                <w:lang w:val="fr-CA"/>
              </w:rPr>
              <w:t xml:space="preserve"> </w:t>
            </w:r>
            <w:r w:rsidRPr="00FA749A">
              <w:rPr>
                <w:lang w:val="fr-CA"/>
              </w:rPr>
              <w:t>le nom et l</w:t>
            </w:r>
            <w:r>
              <w:rPr>
                <w:lang w:val="fr-CA"/>
              </w:rPr>
              <w:t>’</w:t>
            </w:r>
            <w:r w:rsidRPr="00FA749A">
              <w:rPr>
                <w:lang w:val="fr-CA"/>
              </w:rPr>
              <w:t>adresse du plaignant;</w:t>
            </w:r>
            <w:r>
              <w:rPr>
                <w:lang w:val="fr-CA"/>
              </w:rPr>
              <w:t xml:space="preserve"> </w:t>
            </w:r>
            <w:r w:rsidRPr="00FA749A">
              <w:rPr>
                <w:lang w:val="fr-CA"/>
              </w:rPr>
              <w:t>la nature et la date de la plainte;</w:t>
            </w:r>
            <w:r>
              <w:rPr>
                <w:lang w:val="fr-CA"/>
              </w:rPr>
              <w:t xml:space="preserve"> </w:t>
            </w:r>
            <w:r w:rsidRPr="00FA749A">
              <w:rPr>
                <w:lang w:val="fr-CA"/>
              </w:rPr>
              <w:t>la manière dont les activités proposées dans la demande déposée aux termes de l</w:t>
            </w:r>
            <w:r>
              <w:rPr>
                <w:lang w:val="fr-CA"/>
              </w:rPr>
              <w:t>’</w:t>
            </w:r>
            <w:r w:rsidRPr="00FA749A">
              <w:rPr>
                <w:lang w:val="fr-CA"/>
              </w:rPr>
              <w:t>article 214 vont résoudre la plainte</w:t>
            </w:r>
            <w:r>
              <w:rPr>
                <w:lang w:val="fr-CA"/>
              </w:rPr>
              <w:t>.</w:t>
            </w:r>
          </w:p>
        </w:tc>
        <w:tc>
          <w:tcPr>
            <w:tcW w:w="0" w:type="auto"/>
            <w:hideMark/>
          </w:tcPr>
          <w:p w14:paraId="3C787B21"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75187E59" w14:textId="77777777" w:rsidR="005873F7" w:rsidRPr="00F93D1C" w:rsidRDefault="005873F7" w:rsidP="00734A87">
            <w:pPr>
              <w:pStyle w:val="NormalWeb"/>
              <w:spacing w:after="120" w:afterAutospacing="0"/>
              <w:rPr>
                <w:lang w:val="fr-CA"/>
              </w:rPr>
            </w:pPr>
            <w:r w:rsidRPr="00F93D1C">
              <w:rPr>
                <w:lang w:val="fr-CA"/>
              </w:rPr>
              <w:t> </w:t>
            </w:r>
          </w:p>
        </w:tc>
      </w:tr>
    </w:tbl>
    <w:p w14:paraId="5FD4F243" w14:textId="77777777" w:rsidR="005873F7" w:rsidRPr="00DD08BF" w:rsidRDefault="005873F7" w:rsidP="005873F7">
      <w:pPr>
        <w:pStyle w:val="Heading2"/>
        <w:spacing w:after="120" w:afterAutospacing="0"/>
      </w:pPr>
      <w:bookmarkStart w:id="11" w:name="_Toc190155271"/>
      <w:bookmarkStart w:id="12" w:name="_Toc132877795"/>
      <w:r w:rsidRPr="00DD08BF">
        <w:t xml:space="preserve">Rubrique B – </w:t>
      </w:r>
      <w:bookmarkEnd w:id="11"/>
      <w:r w:rsidRPr="00DD08BF">
        <w:t>Cessation d</w:t>
      </w:r>
      <w:r>
        <w:t>’</w:t>
      </w:r>
      <w:r w:rsidRPr="00DD08BF">
        <w:t>exploitation</w:t>
      </w:r>
      <w:bookmarkEnd w:id="12"/>
      <w:r w:rsidRPr="00DD08BF">
        <w:t xml:space="preserve"> </w:t>
      </w:r>
    </w:p>
    <w:tbl>
      <w:tblPr>
        <w:tblW w:w="936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0"/>
        <w:gridCol w:w="5670"/>
        <w:gridCol w:w="1530"/>
        <w:gridCol w:w="1710"/>
      </w:tblGrid>
      <w:tr w:rsidR="005873F7" w:rsidRPr="009510F6" w14:paraId="5E866588" w14:textId="77777777" w:rsidTr="00734A87">
        <w:trPr>
          <w:tblHeader/>
        </w:trPr>
        <w:tc>
          <w:tcPr>
            <w:tcW w:w="450" w:type="dxa"/>
            <w:shd w:val="clear" w:color="auto" w:fill="F3F3F3"/>
            <w:vAlign w:val="center"/>
          </w:tcPr>
          <w:p w14:paraId="075EDB25" w14:textId="77777777" w:rsidR="005873F7" w:rsidRPr="001A3159" w:rsidRDefault="005873F7" w:rsidP="00734A87">
            <w:pPr>
              <w:spacing w:after="120"/>
              <w:jc w:val="center"/>
              <w:rPr>
                <w:b/>
                <w:bCs/>
              </w:rPr>
            </w:pPr>
          </w:p>
        </w:tc>
        <w:tc>
          <w:tcPr>
            <w:tcW w:w="5670" w:type="dxa"/>
            <w:shd w:val="clear" w:color="auto" w:fill="F3F3F3"/>
            <w:vAlign w:val="center"/>
          </w:tcPr>
          <w:p w14:paraId="5D09D602" w14:textId="77777777" w:rsidR="005873F7" w:rsidRPr="001A3159" w:rsidRDefault="005873F7" w:rsidP="00734A87">
            <w:pPr>
              <w:spacing w:after="120"/>
              <w:jc w:val="center"/>
              <w:rPr>
                <w:b/>
                <w:bCs/>
              </w:rPr>
            </w:pPr>
            <w:r>
              <w:rPr>
                <w:b/>
              </w:rPr>
              <w:t>Exigences de dépôt</w:t>
            </w:r>
          </w:p>
        </w:tc>
        <w:tc>
          <w:tcPr>
            <w:tcW w:w="1530" w:type="dxa"/>
            <w:shd w:val="clear" w:color="auto" w:fill="F3F3F3"/>
            <w:vAlign w:val="center"/>
          </w:tcPr>
          <w:p w14:paraId="5D63F413" w14:textId="77777777" w:rsidR="005873F7" w:rsidRPr="001A3159" w:rsidRDefault="005873F7" w:rsidP="00734A87">
            <w:pPr>
              <w:spacing w:after="120"/>
              <w:jc w:val="center"/>
              <w:rPr>
                <w:b/>
                <w:bCs/>
              </w:rPr>
            </w:pPr>
            <w:r>
              <w:rPr>
                <w:b/>
              </w:rPr>
              <w:t>Dans la demande?</w:t>
            </w:r>
          </w:p>
          <w:p w14:paraId="5E976593" w14:textId="77777777" w:rsidR="005873F7" w:rsidRPr="001A3159" w:rsidRDefault="005873F7" w:rsidP="00734A87">
            <w:pPr>
              <w:spacing w:after="120"/>
              <w:jc w:val="center"/>
              <w:rPr>
                <w:b/>
                <w:bCs/>
              </w:rPr>
            </w:pPr>
            <w:r>
              <w:rPr>
                <w:b/>
              </w:rPr>
              <w:t>Références</w:t>
            </w:r>
          </w:p>
        </w:tc>
        <w:tc>
          <w:tcPr>
            <w:tcW w:w="1710" w:type="dxa"/>
            <w:shd w:val="clear" w:color="auto" w:fill="F3F3F3"/>
            <w:vAlign w:val="center"/>
          </w:tcPr>
          <w:p w14:paraId="7120AF16" w14:textId="77777777" w:rsidR="005873F7" w:rsidRPr="00206E82" w:rsidRDefault="005873F7" w:rsidP="00734A87">
            <w:pPr>
              <w:spacing w:after="120"/>
              <w:jc w:val="center"/>
              <w:rPr>
                <w:b/>
                <w:bCs/>
                <w:lang w:val="fr-CA"/>
              </w:rPr>
            </w:pPr>
            <w:r w:rsidRPr="00206E82">
              <w:rPr>
                <w:b/>
                <w:lang w:val="fr-CA"/>
              </w:rPr>
              <w:t>Non dans la demande?</w:t>
            </w:r>
          </w:p>
          <w:p w14:paraId="0DE9D469" w14:textId="77777777" w:rsidR="005873F7" w:rsidRPr="00206E82" w:rsidRDefault="005873F7" w:rsidP="00734A87">
            <w:pPr>
              <w:spacing w:after="120"/>
              <w:jc w:val="center"/>
              <w:rPr>
                <w:b/>
                <w:bCs/>
                <w:lang w:val="fr-CA"/>
              </w:rPr>
            </w:pPr>
            <w:r w:rsidRPr="00206E82">
              <w:rPr>
                <w:b/>
                <w:lang w:val="fr-CA"/>
              </w:rPr>
              <w:t>Explication</w:t>
            </w:r>
          </w:p>
        </w:tc>
      </w:tr>
      <w:tr w:rsidR="005873F7" w:rsidRPr="009510F6" w14:paraId="66B6A0CA" w14:textId="77777777" w:rsidTr="00734A87">
        <w:trPr>
          <w:trHeight w:val="228"/>
        </w:trPr>
        <w:tc>
          <w:tcPr>
            <w:tcW w:w="450" w:type="dxa"/>
            <w:tcBorders>
              <w:bottom w:val="single" w:sz="6" w:space="0" w:color="auto"/>
            </w:tcBorders>
            <w:vAlign w:val="center"/>
          </w:tcPr>
          <w:p w14:paraId="64F204BF" w14:textId="77777777" w:rsidR="005873F7" w:rsidRPr="00206E82" w:rsidRDefault="005873F7" w:rsidP="00734A87">
            <w:pPr>
              <w:spacing w:after="120"/>
              <w:rPr>
                <w:lang w:val="fr-CA"/>
              </w:rPr>
            </w:pPr>
          </w:p>
        </w:tc>
        <w:tc>
          <w:tcPr>
            <w:tcW w:w="5670" w:type="dxa"/>
            <w:tcBorders>
              <w:bottom w:val="single" w:sz="6" w:space="0" w:color="auto"/>
            </w:tcBorders>
            <w:vAlign w:val="center"/>
          </w:tcPr>
          <w:p w14:paraId="33ACF445" w14:textId="77777777" w:rsidR="005873F7" w:rsidRPr="00206E82" w:rsidRDefault="005873F7" w:rsidP="00734A87">
            <w:pPr>
              <w:spacing w:after="120"/>
              <w:rPr>
                <w:lang w:val="fr-CA"/>
              </w:rPr>
            </w:pPr>
          </w:p>
        </w:tc>
        <w:tc>
          <w:tcPr>
            <w:tcW w:w="1530" w:type="dxa"/>
            <w:tcBorders>
              <w:bottom w:val="single" w:sz="6" w:space="0" w:color="auto"/>
            </w:tcBorders>
            <w:vAlign w:val="center"/>
          </w:tcPr>
          <w:p w14:paraId="0D23CF97" w14:textId="77777777" w:rsidR="005873F7" w:rsidRPr="00206E82" w:rsidRDefault="005873F7" w:rsidP="00734A87">
            <w:pPr>
              <w:spacing w:after="120"/>
              <w:rPr>
                <w:lang w:val="fr-CA"/>
              </w:rPr>
            </w:pPr>
          </w:p>
        </w:tc>
        <w:tc>
          <w:tcPr>
            <w:tcW w:w="1710" w:type="dxa"/>
            <w:tcBorders>
              <w:bottom w:val="single" w:sz="6" w:space="0" w:color="auto"/>
            </w:tcBorders>
            <w:vAlign w:val="center"/>
          </w:tcPr>
          <w:p w14:paraId="31DF8323" w14:textId="77777777" w:rsidR="005873F7" w:rsidRPr="00206E82" w:rsidRDefault="005873F7" w:rsidP="00734A87">
            <w:pPr>
              <w:spacing w:after="120"/>
              <w:rPr>
                <w:lang w:val="fr-CA"/>
              </w:rPr>
            </w:pPr>
          </w:p>
        </w:tc>
      </w:tr>
      <w:tr w:rsidR="005873F7" w:rsidRPr="009510F6" w14:paraId="3FA2BCE8" w14:textId="77777777" w:rsidTr="00734A87">
        <w:tc>
          <w:tcPr>
            <w:tcW w:w="9360" w:type="dxa"/>
            <w:gridSpan w:val="4"/>
            <w:tcBorders>
              <w:bottom w:val="single" w:sz="6" w:space="0" w:color="auto"/>
            </w:tcBorders>
            <w:shd w:val="clear" w:color="auto" w:fill="F3F3F3"/>
            <w:vAlign w:val="center"/>
          </w:tcPr>
          <w:p w14:paraId="074365BD" w14:textId="77777777" w:rsidR="005873F7" w:rsidRPr="00206E82" w:rsidRDefault="005873F7" w:rsidP="00734A87">
            <w:pPr>
              <w:spacing w:after="120"/>
              <w:rPr>
                <w:b/>
                <w:bCs/>
                <w:lang w:val="fr-CA"/>
              </w:rPr>
            </w:pPr>
            <w:r w:rsidRPr="00206E82">
              <w:rPr>
                <w:b/>
                <w:lang w:val="fr-CA"/>
              </w:rPr>
              <w:t>B.1 Financement de la cessation d</w:t>
            </w:r>
            <w:r>
              <w:rPr>
                <w:b/>
                <w:lang w:val="fr-CA"/>
              </w:rPr>
              <w:t>’</w:t>
            </w:r>
            <w:r w:rsidRPr="00206E82">
              <w:rPr>
                <w:b/>
                <w:lang w:val="fr-CA"/>
              </w:rPr>
              <w:t>exploitation</w:t>
            </w:r>
          </w:p>
        </w:tc>
      </w:tr>
      <w:tr w:rsidR="005873F7" w:rsidRPr="003652EA" w14:paraId="6B1607EF" w14:textId="77777777" w:rsidTr="00734A87">
        <w:tc>
          <w:tcPr>
            <w:tcW w:w="9360" w:type="dxa"/>
            <w:gridSpan w:val="4"/>
            <w:tcBorders>
              <w:bottom w:val="single" w:sz="6" w:space="0" w:color="auto"/>
            </w:tcBorders>
            <w:shd w:val="clear" w:color="auto" w:fill="F2F2F2" w:themeFill="background1" w:themeFillShade="F2"/>
            <w:vAlign w:val="center"/>
          </w:tcPr>
          <w:p w14:paraId="6135E16D" w14:textId="77777777" w:rsidR="005873F7" w:rsidRPr="00206E82" w:rsidRDefault="005873F7" w:rsidP="00734A87">
            <w:pPr>
              <w:spacing w:after="120"/>
              <w:rPr>
                <w:b/>
                <w:bCs/>
                <w:lang w:val="fr-CA"/>
              </w:rPr>
            </w:pPr>
            <w:bookmarkStart w:id="13" w:name="_Hlk80087919"/>
            <w:r w:rsidRPr="00206E82">
              <w:rPr>
                <w:b/>
                <w:lang w:val="fr-CA"/>
              </w:rPr>
              <w:t xml:space="preserve">B.1.1 </w:t>
            </w:r>
            <w:r>
              <w:rPr>
                <w:b/>
                <w:lang w:val="fr-CA"/>
              </w:rPr>
              <w:t>E</w:t>
            </w:r>
            <w:r w:rsidRPr="00206E82">
              <w:rPr>
                <w:b/>
                <w:lang w:val="fr-CA"/>
              </w:rPr>
              <w:t>stimation des coûts</w:t>
            </w:r>
          </w:p>
        </w:tc>
      </w:tr>
      <w:bookmarkEnd w:id="13"/>
      <w:tr w:rsidR="005873F7" w:rsidRPr="009510F6" w14:paraId="0C505390" w14:textId="77777777" w:rsidTr="00734A87">
        <w:tc>
          <w:tcPr>
            <w:tcW w:w="450" w:type="dxa"/>
            <w:tcBorders>
              <w:bottom w:val="single" w:sz="6" w:space="0" w:color="auto"/>
            </w:tcBorders>
          </w:tcPr>
          <w:p w14:paraId="473B46E6" w14:textId="77777777" w:rsidR="005873F7" w:rsidRPr="00A92836" w:rsidRDefault="005873F7" w:rsidP="00734A87">
            <w:pPr>
              <w:spacing w:after="120"/>
            </w:pPr>
            <w:r>
              <w:t>1.</w:t>
            </w:r>
          </w:p>
        </w:tc>
        <w:tc>
          <w:tcPr>
            <w:tcW w:w="5670" w:type="dxa"/>
            <w:tcBorders>
              <w:bottom w:val="single" w:sz="6" w:space="0" w:color="auto"/>
            </w:tcBorders>
            <w:vAlign w:val="center"/>
          </w:tcPr>
          <w:p w14:paraId="481BAEC2" w14:textId="77777777" w:rsidR="005873F7" w:rsidRPr="00206E82" w:rsidRDefault="005873F7" w:rsidP="00734A87">
            <w:pPr>
              <w:spacing w:after="120"/>
              <w:rPr>
                <w:lang w:val="fr-CA"/>
              </w:rPr>
            </w:pPr>
            <w:r w:rsidRPr="00206E82">
              <w:rPr>
                <w:lang w:val="fr-CA"/>
              </w:rPr>
              <w:t>Les sociétés sont tenues de déposer leurs coûts estimatifs de cessation d</w:t>
            </w:r>
            <w:r>
              <w:rPr>
                <w:lang w:val="fr-CA"/>
              </w:rPr>
              <w:t>’</w:t>
            </w:r>
            <w:r w:rsidRPr="00206E82">
              <w:rPr>
                <w:lang w:val="fr-CA"/>
              </w:rPr>
              <w:t>exploitation pour approbation par la Commission. Les documents déposés par les sociétés doivent comprendre les tableaux A-1 à A-4 tirés de la lettre de l</w:t>
            </w:r>
            <w:r>
              <w:rPr>
                <w:lang w:val="fr-CA"/>
              </w:rPr>
              <w:t>’</w:t>
            </w:r>
            <w:r w:rsidRPr="00206E82">
              <w:rPr>
                <w:lang w:val="fr-CA"/>
              </w:rPr>
              <w:t>Office national de l</w:t>
            </w:r>
            <w:r>
              <w:rPr>
                <w:lang w:val="fr-CA"/>
              </w:rPr>
              <w:t>’</w:t>
            </w:r>
            <w:r w:rsidRPr="00206E82">
              <w:rPr>
                <w:lang w:val="fr-CA"/>
              </w:rPr>
              <w:t>énergie datée du 4 mars 2010, ainsi qu</w:t>
            </w:r>
            <w:r>
              <w:rPr>
                <w:lang w:val="fr-CA"/>
              </w:rPr>
              <w:t>’</w:t>
            </w:r>
            <w:r w:rsidRPr="00206E82">
              <w:rPr>
                <w:lang w:val="fr-CA"/>
              </w:rPr>
              <w:t>une description de la méthodologie utilisée et des hypothèses qui ont servi à estimer les coûts.</w:t>
            </w:r>
          </w:p>
        </w:tc>
        <w:tc>
          <w:tcPr>
            <w:tcW w:w="1530" w:type="dxa"/>
            <w:tcBorders>
              <w:bottom w:val="single" w:sz="6" w:space="0" w:color="auto"/>
            </w:tcBorders>
          </w:tcPr>
          <w:p w14:paraId="690C3412" w14:textId="77777777" w:rsidR="005873F7" w:rsidRPr="00206E82" w:rsidRDefault="005873F7" w:rsidP="00734A87">
            <w:pPr>
              <w:spacing w:after="120"/>
              <w:rPr>
                <w:lang w:val="fr-CA"/>
              </w:rPr>
            </w:pPr>
          </w:p>
        </w:tc>
        <w:tc>
          <w:tcPr>
            <w:tcW w:w="1710" w:type="dxa"/>
            <w:tcBorders>
              <w:bottom w:val="single" w:sz="6" w:space="0" w:color="auto"/>
            </w:tcBorders>
            <w:vAlign w:val="center"/>
          </w:tcPr>
          <w:p w14:paraId="14369073" w14:textId="77777777" w:rsidR="005873F7" w:rsidRPr="00206E82" w:rsidRDefault="005873F7" w:rsidP="00734A87">
            <w:pPr>
              <w:spacing w:after="120"/>
              <w:rPr>
                <w:lang w:val="fr-CA"/>
              </w:rPr>
            </w:pPr>
          </w:p>
        </w:tc>
      </w:tr>
      <w:tr w:rsidR="005873F7" w:rsidRPr="003652EA" w14:paraId="72924C47" w14:textId="77777777" w:rsidTr="00734A87">
        <w:tc>
          <w:tcPr>
            <w:tcW w:w="9360" w:type="dxa"/>
            <w:gridSpan w:val="4"/>
            <w:tcBorders>
              <w:bottom w:val="single" w:sz="6" w:space="0" w:color="auto"/>
            </w:tcBorders>
            <w:shd w:val="clear" w:color="auto" w:fill="F2F2F2" w:themeFill="background1" w:themeFillShade="F2"/>
            <w:vAlign w:val="center"/>
          </w:tcPr>
          <w:p w14:paraId="00A26F3E" w14:textId="77777777" w:rsidR="005873F7" w:rsidRPr="00206E82" w:rsidRDefault="005873F7" w:rsidP="00734A87">
            <w:pPr>
              <w:spacing w:after="120"/>
              <w:rPr>
                <w:b/>
                <w:bCs/>
                <w:lang w:val="fr-CA"/>
              </w:rPr>
            </w:pPr>
            <w:r w:rsidRPr="00206E82">
              <w:rPr>
                <w:b/>
                <w:lang w:val="fr-CA"/>
              </w:rPr>
              <w:t xml:space="preserve">B.1.2 </w:t>
            </w:r>
            <w:r>
              <w:rPr>
                <w:b/>
                <w:lang w:val="fr-CA"/>
              </w:rPr>
              <w:t>P</w:t>
            </w:r>
            <w:r w:rsidRPr="00206E82">
              <w:rPr>
                <w:b/>
                <w:lang w:val="fr-CA"/>
              </w:rPr>
              <w:t>rotection des fonds</w:t>
            </w:r>
          </w:p>
        </w:tc>
      </w:tr>
      <w:tr w:rsidR="005873F7" w:rsidRPr="009510F6" w14:paraId="0C9D7439" w14:textId="77777777" w:rsidTr="00734A87">
        <w:tc>
          <w:tcPr>
            <w:tcW w:w="450" w:type="dxa"/>
            <w:tcBorders>
              <w:bottom w:val="single" w:sz="6" w:space="0" w:color="auto"/>
            </w:tcBorders>
          </w:tcPr>
          <w:p w14:paraId="718526D1" w14:textId="77777777" w:rsidR="005873F7" w:rsidRPr="00A92836" w:rsidRDefault="005873F7" w:rsidP="00734A87">
            <w:pPr>
              <w:spacing w:after="120"/>
            </w:pPr>
            <w:r>
              <w:t>1.</w:t>
            </w:r>
          </w:p>
        </w:tc>
        <w:tc>
          <w:tcPr>
            <w:tcW w:w="5670" w:type="dxa"/>
            <w:tcBorders>
              <w:bottom w:val="single" w:sz="6" w:space="0" w:color="auto"/>
            </w:tcBorders>
            <w:vAlign w:val="center"/>
          </w:tcPr>
          <w:p w14:paraId="1C2F2261" w14:textId="77777777" w:rsidR="005873F7" w:rsidRPr="00206E82" w:rsidRDefault="005873F7" w:rsidP="00734A87">
            <w:pPr>
              <w:spacing w:after="120"/>
              <w:rPr>
                <w:lang w:val="fr-CA"/>
              </w:rPr>
            </w:pPr>
            <w:r w:rsidRPr="00206E82">
              <w:rPr>
                <w:lang w:val="fr-CA"/>
              </w:rPr>
              <w:t>Les sociétés pipelinières sont tenues de disposer d</w:t>
            </w:r>
            <w:r>
              <w:rPr>
                <w:lang w:val="fr-CA"/>
              </w:rPr>
              <w:t>’</w:t>
            </w:r>
            <w:r w:rsidRPr="00206E82">
              <w:rPr>
                <w:lang w:val="fr-CA"/>
              </w:rPr>
              <w:t>un mécanisme pour la mise de côté des fonds qui procurera les sommes voulues en vue de la cessation d</w:t>
            </w:r>
            <w:r>
              <w:rPr>
                <w:lang w:val="fr-CA"/>
              </w:rPr>
              <w:t>’</w:t>
            </w:r>
            <w:r w:rsidRPr="00206E82">
              <w:rPr>
                <w:lang w:val="fr-CA"/>
              </w:rPr>
              <w:t>exploitation du pipeline. Ce mécanisme doit faire l</w:t>
            </w:r>
            <w:r>
              <w:rPr>
                <w:lang w:val="fr-CA"/>
              </w:rPr>
              <w:t>’</w:t>
            </w:r>
            <w:r w:rsidRPr="00206E82">
              <w:rPr>
                <w:lang w:val="fr-CA"/>
              </w:rPr>
              <w:t>objet d</w:t>
            </w:r>
            <w:r>
              <w:rPr>
                <w:lang w:val="fr-CA"/>
              </w:rPr>
              <w:t>’</w:t>
            </w:r>
            <w:r w:rsidRPr="00206E82">
              <w:rPr>
                <w:lang w:val="fr-CA"/>
              </w:rPr>
              <w:t>un dépôt auprès de la Régie pour approbation par la Commission. Les sections </w:t>
            </w:r>
            <w:hyperlink w:anchor="_B.1.2.1_Fiducies" w:history="1">
              <w:r w:rsidRPr="00BD34AD">
                <w:rPr>
                  <w:rStyle w:val="Hyperlink"/>
                  <w:lang w:val="fr-CA"/>
                </w:rPr>
                <w:t>B.1.2.1 à B.1.2.3</w:t>
              </w:r>
            </w:hyperlink>
            <w:r w:rsidRPr="00206E82">
              <w:rPr>
                <w:lang w:val="fr-CA"/>
              </w:rPr>
              <w:t xml:space="preserve"> font état des exigences de dépôt précises relativement aux fiducies, aux lettres de crédit ou aux cautionnements.</w:t>
            </w:r>
            <w:r>
              <w:rPr>
                <w:lang w:val="fr-CA"/>
              </w:rPr>
              <w:t xml:space="preserve"> </w:t>
            </w:r>
          </w:p>
        </w:tc>
        <w:tc>
          <w:tcPr>
            <w:tcW w:w="1530" w:type="dxa"/>
            <w:tcBorders>
              <w:bottom w:val="single" w:sz="6" w:space="0" w:color="auto"/>
            </w:tcBorders>
          </w:tcPr>
          <w:p w14:paraId="57469FDB" w14:textId="77777777" w:rsidR="005873F7" w:rsidRPr="00206E82" w:rsidRDefault="005873F7" w:rsidP="00734A87">
            <w:pPr>
              <w:spacing w:after="120"/>
              <w:rPr>
                <w:lang w:val="fr-CA"/>
              </w:rPr>
            </w:pPr>
            <w:r w:rsidRPr="00206E82">
              <w:rPr>
                <w:lang w:val="fr-CA"/>
              </w:rPr>
              <w:t xml:space="preserve"> </w:t>
            </w:r>
          </w:p>
        </w:tc>
        <w:tc>
          <w:tcPr>
            <w:tcW w:w="1710" w:type="dxa"/>
            <w:tcBorders>
              <w:bottom w:val="single" w:sz="6" w:space="0" w:color="auto"/>
            </w:tcBorders>
            <w:vAlign w:val="center"/>
          </w:tcPr>
          <w:p w14:paraId="4B6F6C60" w14:textId="77777777" w:rsidR="005873F7" w:rsidRPr="00206E82" w:rsidRDefault="005873F7" w:rsidP="00734A87">
            <w:pPr>
              <w:spacing w:after="120"/>
              <w:rPr>
                <w:lang w:val="fr-CA"/>
              </w:rPr>
            </w:pPr>
          </w:p>
        </w:tc>
      </w:tr>
      <w:tr w:rsidR="005873F7" w:rsidRPr="003652EA" w14:paraId="4A9F9E1E" w14:textId="77777777" w:rsidTr="00734A87">
        <w:tc>
          <w:tcPr>
            <w:tcW w:w="9360" w:type="dxa"/>
            <w:gridSpan w:val="4"/>
            <w:tcBorders>
              <w:bottom w:val="single" w:sz="6" w:space="0" w:color="auto"/>
            </w:tcBorders>
            <w:shd w:val="clear" w:color="auto" w:fill="F2F2F2" w:themeFill="background1" w:themeFillShade="F2"/>
            <w:vAlign w:val="center"/>
          </w:tcPr>
          <w:p w14:paraId="0F805DEA" w14:textId="77777777" w:rsidR="005873F7" w:rsidRPr="004B0726" w:rsidRDefault="005873F7" w:rsidP="00734A87">
            <w:pPr>
              <w:spacing w:after="120"/>
              <w:rPr>
                <w:b/>
                <w:bCs/>
                <w:lang w:val="fr-CA"/>
              </w:rPr>
            </w:pPr>
            <w:r w:rsidRPr="004B0726">
              <w:rPr>
                <w:b/>
                <w:lang w:val="fr-CA"/>
              </w:rPr>
              <w:t>B.1.3 Rapports périodiques</w:t>
            </w:r>
          </w:p>
        </w:tc>
      </w:tr>
      <w:tr w:rsidR="005873F7" w:rsidRPr="009510F6" w14:paraId="0DEF0609" w14:textId="77777777" w:rsidTr="00734A87">
        <w:tc>
          <w:tcPr>
            <w:tcW w:w="450" w:type="dxa"/>
            <w:tcBorders>
              <w:bottom w:val="single" w:sz="6" w:space="0" w:color="auto"/>
            </w:tcBorders>
          </w:tcPr>
          <w:p w14:paraId="6881C302" w14:textId="77777777" w:rsidR="005873F7" w:rsidRPr="00A92836" w:rsidRDefault="005873F7" w:rsidP="00734A87">
            <w:pPr>
              <w:spacing w:after="120"/>
            </w:pPr>
            <w:r>
              <w:t>1.</w:t>
            </w:r>
          </w:p>
        </w:tc>
        <w:tc>
          <w:tcPr>
            <w:tcW w:w="5670" w:type="dxa"/>
            <w:tcBorders>
              <w:bottom w:val="single" w:sz="6" w:space="0" w:color="auto"/>
            </w:tcBorders>
            <w:vAlign w:val="center"/>
          </w:tcPr>
          <w:p w14:paraId="552302F6" w14:textId="77777777" w:rsidR="005873F7" w:rsidRPr="00206E82" w:rsidRDefault="005873F7" w:rsidP="00734A87">
            <w:pPr>
              <w:spacing w:after="120"/>
              <w:rPr>
                <w:lang w:val="fr-CA"/>
              </w:rPr>
            </w:pPr>
            <w:r w:rsidRPr="00206E82">
              <w:rPr>
                <w:lang w:val="fr-CA"/>
              </w:rPr>
              <w:t>Toutes les sociétés doivent déposer une mise à jour sur le financement de la cessation d</w:t>
            </w:r>
            <w:r>
              <w:rPr>
                <w:lang w:val="fr-CA"/>
              </w:rPr>
              <w:t>’</w:t>
            </w:r>
            <w:r w:rsidRPr="00206E82">
              <w:rPr>
                <w:lang w:val="fr-CA"/>
              </w:rPr>
              <w:t>exploitation au moyen du formulaire applicable le plus récent.</w:t>
            </w:r>
          </w:p>
        </w:tc>
        <w:tc>
          <w:tcPr>
            <w:tcW w:w="1530" w:type="dxa"/>
            <w:tcBorders>
              <w:bottom w:val="single" w:sz="6" w:space="0" w:color="auto"/>
            </w:tcBorders>
          </w:tcPr>
          <w:p w14:paraId="3B356C09" w14:textId="77777777" w:rsidR="005873F7" w:rsidRPr="00206E82" w:rsidRDefault="005873F7" w:rsidP="00734A87">
            <w:pPr>
              <w:spacing w:after="120"/>
              <w:rPr>
                <w:lang w:val="fr-CA"/>
              </w:rPr>
            </w:pPr>
            <w:r w:rsidRPr="00206E82">
              <w:rPr>
                <w:lang w:val="fr-CA"/>
              </w:rPr>
              <w:t xml:space="preserve"> </w:t>
            </w:r>
          </w:p>
        </w:tc>
        <w:tc>
          <w:tcPr>
            <w:tcW w:w="1710" w:type="dxa"/>
            <w:tcBorders>
              <w:bottom w:val="single" w:sz="6" w:space="0" w:color="auto"/>
            </w:tcBorders>
            <w:vAlign w:val="center"/>
          </w:tcPr>
          <w:p w14:paraId="0B7E78DA" w14:textId="77777777" w:rsidR="005873F7" w:rsidRPr="00206E82" w:rsidRDefault="005873F7" w:rsidP="00734A87">
            <w:pPr>
              <w:spacing w:after="120"/>
              <w:rPr>
                <w:lang w:val="fr-CA"/>
              </w:rPr>
            </w:pPr>
          </w:p>
        </w:tc>
      </w:tr>
      <w:tr w:rsidR="005873F7" w:rsidRPr="009510F6" w14:paraId="67480181" w14:textId="77777777" w:rsidTr="00734A87">
        <w:tc>
          <w:tcPr>
            <w:tcW w:w="9360" w:type="dxa"/>
            <w:gridSpan w:val="4"/>
            <w:shd w:val="clear" w:color="auto" w:fill="F3F3F3"/>
            <w:vAlign w:val="center"/>
          </w:tcPr>
          <w:p w14:paraId="25C73BA5" w14:textId="77777777" w:rsidR="005873F7" w:rsidRPr="00206E82" w:rsidRDefault="005873F7" w:rsidP="00734A87">
            <w:pPr>
              <w:spacing w:after="120"/>
              <w:rPr>
                <w:b/>
                <w:bCs/>
                <w:lang w:val="fr-CA"/>
              </w:rPr>
            </w:pPr>
            <w:r w:rsidRPr="00206E82">
              <w:rPr>
                <w:b/>
                <w:lang w:val="fr-CA"/>
              </w:rPr>
              <w:t>B.2 Demandes de cessation d</w:t>
            </w:r>
            <w:r>
              <w:rPr>
                <w:b/>
                <w:lang w:val="fr-CA"/>
              </w:rPr>
              <w:t>’</w:t>
            </w:r>
            <w:r w:rsidRPr="00206E82">
              <w:rPr>
                <w:b/>
                <w:lang w:val="fr-CA"/>
              </w:rPr>
              <w:t xml:space="preserve">exploitation (paragraphe 241(1) de la </w:t>
            </w:r>
            <w:r w:rsidRPr="00206E82">
              <w:rPr>
                <w:b/>
                <w:i/>
                <w:iCs/>
                <w:lang w:val="fr-CA"/>
              </w:rPr>
              <w:t>Loi sur la Régie canadienne de l</w:t>
            </w:r>
            <w:r>
              <w:rPr>
                <w:b/>
                <w:i/>
                <w:iCs/>
                <w:lang w:val="fr-CA"/>
              </w:rPr>
              <w:t>’</w:t>
            </w:r>
            <w:r w:rsidRPr="00206E82">
              <w:rPr>
                <w:b/>
                <w:i/>
                <w:iCs/>
                <w:lang w:val="fr-CA"/>
              </w:rPr>
              <w:t>énergie</w:t>
            </w:r>
            <w:r w:rsidRPr="00206E82">
              <w:rPr>
                <w:b/>
                <w:lang w:val="fr-CA"/>
              </w:rPr>
              <w:t xml:space="preserve"> et article 50 du </w:t>
            </w:r>
            <w:r w:rsidRPr="00206E82">
              <w:rPr>
                <w:b/>
                <w:i/>
                <w:iCs/>
                <w:lang w:val="fr-CA"/>
              </w:rPr>
              <w:t>Règlement de la Régie canadienne de l</w:t>
            </w:r>
            <w:r>
              <w:rPr>
                <w:b/>
                <w:i/>
                <w:iCs/>
                <w:lang w:val="fr-CA"/>
              </w:rPr>
              <w:t>’</w:t>
            </w:r>
            <w:r w:rsidRPr="00206E82">
              <w:rPr>
                <w:b/>
                <w:i/>
                <w:iCs/>
                <w:lang w:val="fr-CA"/>
              </w:rPr>
              <w:t>énergie sur les pipelines terrestres</w:t>
            </w:r>
            <w:r w:rsidRPr="00206E82">
              <w:rPr>
                <w:b/>
                <w:lang w:val="fr-CA"/>
              </w:rPr>
              <w:t>)</w:t>
            </w:r>
          </w:p>
        </w:tc>
      </w:tr>
      <w:tr w:rsidR="005873F7" w:rsidRPr="009510F6" w14:paraId="3FF75BC4" w14:textId="77777777" w:rsidTr="00734A87">
        <w:tc>
          <w:tcPr>
            <w:tcW w:w="9360" w:type="dxa"/>
            <w:gridSpan w:val="4"/>
            <w:tcBorders>
              <w:bottom w:val="single" w:sz="6" w:space="0" w:color="auto"/>
            </w:tcBorders>
            <w:shd w:val="clear" w:color="auto" w:fill="F2F2F2" w:themeFill="background1" w:themeFillShade="F2"/>
            <w:vAlign w:val="center"/>
          </w:tcPr>
          <w:p w14:paraId="506EA687" w14:textId="77777777" w:rsidR="005873F7" w:rsidRPr="00206E82" w:rsidRDefault="005873F7" w:rsidP="00734A87">
            <w:pPr>
              <w:spacing w:after="120"/>
              <w:rPr>
                <w:b/>
                <w:bCs/>
                <w:lang w:val="fr-CA"/>
              </w:rPr>
            </w:pPr>
            <w:r w:rsidRPr="00206E82">
              <w:rPr>
                <w:b/>
                <w:lang w:val="fr-CA"/>
              </w:rPr>
              <w:lastRenderedPageBreak/>
              <w:t>B.2.1 Avis de cessation d</w:t>
            </w:r>
            <w:r>
              <w:rPr>
                <w:b/>
                <w:lang w:val="fr-CA"/>
              </w:rPr>
              <w:t>’</w:t>
            </w:r>
            <w:r w:rsidRPr="00206E82">
              <w:rPr>
                <w:b/>
                <w:lang w:val="fr-CA"/>
              </w:rPr>
              <w:t>exploitation proposée</w:t>
            </w:r>
          </w:p>
        </w:tc>
      </w:tr>
      <w:tr w:rsidR="005873F7" w:rsidRPr="009510F6" w14:paraId="7BAC83FD" w14:textId="77777777" w:rsidTr="00734A87">
        <w:tc>
          <w:tcPr>
            <w:tcW w:w="450" w:type="dxa"/>
            <w:vAlign w:val="center"/>
          </w:tcPr>
          <w:p w14:paraId="0F883610" w14:textId="77777777" w:rsidR="005873F7" w:rsidRPr="00A92836" w:rsidRDefault="005873F7" w:rsidP="00734A87">
            <w:pPr>
              <w:spacing w:after="120"/>
            </w:pPr>
            <w:bookmarkStart w:id="14" w:name="_Hlk80088739"/>
            <w:r>
              <w:t>1.</w:t>
            </w:r>
          </w:p>
        </w:tc>
        <w:tc>
          <w:tcPr>
            <w:tcW w:w="5670" w:type="dxa"/>
            <w:vAlign w:val="center"/>
          </w:tcPr>
          <w:p w14:paraId="778EBEB4" w14:textId="77777777" w:rsidR="005873F7" w:rsidRPr="00206E82" w:rsidRDefault="005873F7" w:rsidP="00734A87">
            <w:pPr>
              <w:spacing w:after="120"/>
              <w:rPr>
                <w:lang w:val="fr-CA"/>
              </w:rPr>
            </w:pPr>
            <w:r w:rsidRPr="00206E82">
              <w:rPr>
                <w:lang w:val="fr-CA"/>
              </w:rPr>
              <w:t>Le demandeur doit confirmer qu</w:t>
            </w:r>
            <w:r>
              <w:rPr>
                <w:lang w:val="fr-CA"/>
              </w:rPr>
              <w:t>’</w:t>
            </w:r>
            <w:r w:rsidRPr="00206E82">
              <w:rPr>
                <w:lang w:val="fr-CA"/>
              </w:rPr>
              <w:t>il signifiera l</w:t>
            </w:r>
            <w:r>
              <w:rPr>
                <w:lang w:val="fr-CA"/>
              </w:rPr>
              <w:t>’</w:t>
            </w:r>
            <w:r w:rsidRPr="00206E82">
              <w:rPr>
                <w:lang w:val="fr-CA"/>
              </w:rPr>
              <w:t>avis de cessation d</w:t>
            </w:r>
            <w:r>
              <w:rPr>
                <w:lang w:val="fr-CA"/>
              </w:rPr>
              <w:t>’</w:t>
            </w:r>
            <w:r w:rsidRPr="00206E82">
              <w:rPr>
                <w:lang w:val="fr-CA"/>
              </w:rPr>
              <w:t>exploitation proposée dans les 72 heures suivant le dépôt de la demande auprès de la Régie. Cette confirmation doit inclure une liste des peuples autochtones à qui l</w:t>
            </w:r>
            <w:r>
              <w:rPr>
                <w:lang w:val="fr-CA"/>
              </w:rPr>
              <w:t>’</w:t>
            </w:r>
            <w:r w:rsidRPr="00206E82">
              <w:rPr>
                <w:lang w:val="fr-CA"/>
              </w:rPr>
              <w:t>avis sera signifié.</w:t>
            </w:r>
          </w:p>
        </w:tc>
        <w:tc>
          <w:tcPr>
            <w:tcW w:w="1530" w:type="dxa"/>
          </w:tcPr>
          <w:p w14:paraId="3A36F6C1" w14:textId="77777777" w:rsidR="005873F7" w:rsidRPr="00206E82" w:rsidRDefault="005873F7" w:rsidP="00734A87">
            <w:pPr>
              <w:spacing w:after="120"/>
              <w:rPr>
                <w:lang w:val="fr-CA"/>
              </w:rPr>
            </w:pPr>
            <w:r w:rsidRPr="00206E82">
              <w:rPr>
                <w:lang w:val="fr-CA"/>
              </w:rPr>
              <w:t xml:space="preserve"> </w:t>
            </w:r>
          </w:p>
        </w:tc>
        <w:tc>
          <w:tcPr>
            <w:tcW w:w="1710" w:type="dxa"/>
            <w:vAlign w:val="center"/>
          </w:tcPr>
          <w:p w14:paraId="69A50B39" w14:textId="77777777" w:rsidR="005873F7" w:rsidRPr="00206E82" w:rsidRDefault="005873F7" w:rsidP="00734A87">
            <w:pPr>
              <w:spacing w:after="120"/>
              <w:rPr>
                <w:lang w:val="fr-CA"/>
              </w:rPr>
            </w:pPr>
          </w:p>
        </w:tc>
      </w:tr>
      <w:tr w:rsidR="005873F7" w:rsidRPr="009510F6" w14:paraId="227A684F" w14:textId="77777777" w:rsidTr="00734A87">
        <w:tc>
          <w:tcPr>
            <w:tcW w:w="450" w:type="dxa"/>
            <w:vAlign w:val="center"/>
          </w:tcPr>
          <w:p w14:paraId="24506B89" w14:textId="77777777" w:rsidR="005873F7" w:rsidRPr="00A92836" w:rsidRDefault="005873F7" w:rsidP="00734A87">
            <w:pPr>
              <w:spacing w:after="120"/>
            </w:pPr>
            <w:r>
              <w:t>2.</w:t>
            </w:r>
          </w:p>
        </w:tc>
        <w:tc>
          <w:tcPr>
            <w:tcW w:w="5670" w:type="dxa"/>
            <w:vAlign w:val="center"/>
          </w:tcPr>
          <w:p w14:paraId="3C3A2C87" w14:textId="77777777" w:rsidR="005873F7" w:rsidRPr="00206E82" w:rsidRDefault="005873F7" w:rsidP="00734A87">
            <w:pPr>
              <w:spacing w:after="120"/>
              <w:rPr>
                <w:lang w:val="fr-CA"/>
              </w:rPr>
            </w:pPr>
            <w:r w:rsidRPr="00206E82">
              <w:rPr>
                <w:lang w:val="fr-CA"/>
              </w:rPr>
              <w:t>Le demandeur doit également confirmer le nom de la publication et la date prévue de diffusion de l</w:t>
            </w:r>
            <w:r>
              <w:rPr>
                <w:lang w:val="fr-CA"/>
              </w:rPr>
              <w:t>’</w:t>
            </w:r>
            <w:r w:rsidRPr="00206E82">
              <w:rPr>
                <w:lang w:val="fr-CA"/>
              </w:rPr>
              <w:t>avis.</w:t>
            </w:r>
          </w:p>
        </w:tc>
        <w:tc>
          <w:tcPr>
            <w:tcW w:w="1530" w:type="dxa"/>
          </w:tcPr>
          <w:p w14:paraId="1ECB1501" w14:textId="77777777" w:rsidR="005873F7" w:rsidRPr="00206E82" w:rsidRDefault="005873F7" w:rsidP="00734A87">
            <w:pPr>
              <w:spacing w:after="120"/>
              <w:rPr>
                <w:lang w:val="fr-CA"/>
              </w:rPr>
            </w:pPr>
          </w:p>
        </w:tc>
        <w:tc>
          <w:tcPr>
            <w:tcW w:w="1710" w:type="dxa"/>
            <w:vAlign w:val="center"/>
          </w:tcPr>
          <w:p w14:paraId="6FF198A8" w14:textId="77777777" w:rsidR="005873F7" w:rsidRPr="00206E82" w:rsidRDefault="005873F7" w:rsidP="00734A87">
            <w:pPr>
              <w:spacing w:after="120"/>
              <w:rPr>
                <w:lang w:val="fr-CA"/>
              </w:rPr>
            </w:pPr>
          </w:p>
        </w:tc>
      </w:tr>
      <w:bookmarkEnd w:id="14"/>
    </w:tbl>
    <w:p w14:paraId="4D005B2A" w14:textId="77777777" w:rsidR="005873F7" w:rsidRPr="00206E82" w:rsidRDefault="005873F7" w:rsidP="005873F7">
      <w:pPr>
        <w:spacing w:after="120"/>
        <w:rPr>
          <w:lang w:val="fr-CA"/>
        </w:rPr>
        <w:sectPr w:rsidR="005873F7" w:rsidRPr="00206E82" w:rsidSect="00B8694D">
          <w:headerReference w:type="default" r:id="rId8"/>
          <w:footerReference w:type="even" r:id="rId9"/>
          <w:pgSz w:w="12240" w:h="15840" w:code="1"/>
          <w:pgMar w:top="1440" w:right="1440" w:bottom="1440" w:left="1440" w:header="720" w:footer="720" w:gutter="0"/>
          <w:cols w:space="720"/>
          <w:docGrid w:linePitch="299"/>
        </w:sectPr>
      </w:pPr>
    </w:p>
    <w:tbl>
      <w:tblPr>
        <w:tblW w:w="936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0"/>
        <w:gridCol w:w="5580"/>
        <w:gridCol w:w="1530"/>
        <w:gridCol w:w="1710"/>
      </w:tblGrid>
      <w:tr w:rsidR="005873F7" w:rsidRPr="009510F6" w14:paraId="6954EE15" w14:textId="77777777" w:rsidTr="00734A87">
        <w:tc>
          <w:tcPr>
            <w:tcW w:w="9360" w:type="dxa"/>
            <w:gridSpan w:val="4"/>
            <w:tcBorders>
              <w:bottom w:val="single" w:sz="6" w:space="0" w:color="auto"/>
            </w:tcBorders>
            <w:shd w:val="clear" w:color="auto" w:fill="F2F2F2" w:themeFill="background1" w:themeFillShade="F2"/>
            <w:vAlign w:val="center"/>
          </w:tcPr>
          <w:p w14:paraId="21B64A81" w14:textId="77777777" w:rsidR="005873F7" w:rsidRPr="00206E82" w:rsidRDefault="005873F7" w:rsidP="00734A87">
            <w:pPr>
              <w:spacing w:after="120"/>
              <w:rPr>
                <w:b/>
                <w:bCs/>
                <w:lang w:val="fr-CA"/>
              </w:rPr>
            </w:pPr>
            <w:r w:rsidRPr="00206E82">
              <w:rPr>
                <w:b/>
                <w:lang w:val="fr-CA"/>
              </w:rPr>
              <w:lastRenderedPageBreak/>
              <w:t>B.2.2 Demande de cessation d</w:t>
            </w:r>
            <w:r>
              <w:rPr>
                <w:b/>
                <w:lang w:val="fr-CA"/>
              </w:rPr>
              <w:t>’</w:t>
            </w:r>
            <w:r w:rsidRPr="00206E82">
              <w:rPr>
                <w:b/>
                <w:lang w:val="fr-CA"/>
              </w:rPr>
              <w:t>exploitation d</w:t>
            </w:r>
            <w:r>
              <w:rPr>
                <w:b/>
                <w:lang w:val="fr-CA"/>
              </w:rPr>
              <w:t>’</w:t>
            </w:r>
            <w:r w:rsidRPr="00206E82">
              <w:rPr>
                <w:b/>
                <w:lang w:val="fr-CA"/>
              </w:rPr>
              <w:t>un pipeline</w:t>
            </w:r>
          </w:p>
        </w:tc>
      </w:tr>
      <w:tr w:rsidR="005873F7" w:rsidRPr="00A92836" w14:paraId="4E2C74B7" w14:textId="77777777" w:rsidTr="00734A87">
        <w:tc>
          <w:tcPr>
            <w:tcW w:w="9360" w:type="dxa"/>
            <w:gridSpan w:val="4"/>
            <w:shd w:val="clear" w:color="auto" w:fill="F2F2F2" w:themeFill="background1" w:themeFillShade="F2"/>
            <w:vAlign w:val="center"/>
          </w:tcPr>
          <w:p w14:paraId="7A3E96CF" w14:textId="77777777" w:rsidR="005873F7" w:rsidRPr="005A0BE2" w:rsidRDefault="005873F7" w:rsidP="00734A87">
            <w:pPr>
              <w:spacing w:after="120"/>
              <w:rPr>
                <w:b/>
                <w:bCs/>
              </w:rPr>
            </w:pPr>
            <w:r>
              <w:rPr>
                <w:b/>
              </w:rPr>
              <w:t>Généralités</w:t>
            </w:r>
          </w:p>
        </w:tc>
      </w:tr>
      <w:tr w:rsidR="005873F7" w:rsidRPr="009510F6" w14:paraId="7C68DD10" w14:textId="77777777" w:rsidTr="00734A87">
        <w:tc>
          <w:tcPr>
            <w:tcW w:w="540" w:type="dxa"/>
          </w:tcPr>
          <w:p w14:paraId="1A867184" w14:textId="77777777" w:rsidR="005873F7" w:rsidRDefault="005873F7" w:rsidP="00734A87">
            <w:pPr>
              <w:spacing w:after="120"/>
            </w:pPr>
            <w:bookmarkStart w:id="15" w:name="_Hlk80108842"/>
            <w:r>
              <w:t>1.</w:t>
            </w:r>
          </w:p>
        </w:tc>
        <w:tc>
          <w:tcPr>
            <w:tcW w:w="5580" w:type="dxa"/>
            <w:vAlign w:val="center"/>
          </w:tcPr>
          <w:p w14:paraId="32BD910C" w14:textId="77777777" w:rsidR="005873F7" w:rsidRPr="00206E82" w:rsidRDefault="005873F7" w:rsidP="00734A87">
            <w:pPr>
              <w:spacing w:after="120"/>
              <w:rPr>
                <w:lang w:val="fr-CA"/>
              </w:rPr>
            </w:pPr>
            <w:r w:rsidRPr="00206E82">
              <w:rPr>
                <w:lang w:val="fr-CA"/>
              </w:rPr>
              <w:t>Une description complète de tout pipeline et de toute installation visés par la cessation d</w:t>
            </w:r>
            <w:r>
              <w:rPr>
                <w:lang w:val="fr-CA"/>
              </w:rPr>
              <w:t>’</w:t>
            </w:r>
            <w:r w:rsidRPr="00206E82">
              <w:rPr>
                <w:lang w:val="fr-CA"/>
              </w:rPr>
              <w:t>exploitation. Dans le cas d</w:t>
            </w:r>
            <w:r>
              <w:rPr>
                <w:lang w:val="fr-CA"/>
              </w:rPr>
              <w:t>’</w:t>
            </w:r>
            <w:r w:rsidRPr="00206E82">
              <w:rPr>
                <w:lang w:val="fr-CA"/>
              </w:rPr>
              <w:t>un pipeline, la description doit comprendre, entre autres, l</w:t>
            </w:r>
            <w:r>
              <w:rPr>
                <w:lang w:val="fr-CA"/>
              </w:rPr>
              <w:t>’</w:t>
            </w:r>
            <w:r w:rsidRPr="00206E82">
              <w:rPr>
                <w:lang w:val="fr-CA"/>
              </w:rPr>
              <w:t>historique des produits transportés, et la longueur, le diamètre, l</w:t>
            </w:r>
            <w:r>
              <w:rPr>
                <w:lang w:val="fr-CA"/>
              </w:rPr>
              <w:t>’</w:t>
            </w:r>
            <w:r w:rsidRPr="00206E82">
              <w:rPr>
                <w:lang w:val="fr-CA"/>
              </w:rPr>
              <w:t>épaisseur de la paroi et le type de revêtement du pipeline. Tout autre renseignement pertinent concernant le pipeline et l</w:t>
            </w:r>
            <w:r>
              <w:rPr>
                <w:lang w:val="fr-CA"/>
              </w:rPr>
              <w:t>’</w:t>
            </w:r>
            <w:r w:rsidRPr="00206E82">
              <w:rPr>
                <w:lang w:val="fr-CA"/>
              </w:rPr>
              <w:t>installation ou leur fonctionnement susceptible d</w:t>
            </w:r>
            <w:r>
              <w:rPr>
                <w:lang w:val="fr-CA"/>
              </w:rPr>
              <w:t>’</w:t>
            </w:r>
            <w:r w:rsidRPr="00206E82">
              <w:rPr>
                <w:lang w:val="fr-CA"/>
              </w:rPr>
              <w:t>aider la Commission à évaluer la demande de cessation d</w:t>
            </w:r>
            <w:r>
              <w:rPr>
                <w:lang w:val="fr-CA"/>
              </w:rPr>
              <w:t>’</w:t>
            </w:r>
            <w:r w:rsidRPr="00206E82">
              <w:rPr>
                <w:lang w:val="fr-CA"/>
              </w:rPr>
              <w:t>exploitation.</w:t>
            </w:r>
          </w:p>
        </w:tc>
        <w:tc>
          <w:tcPr>
            <w:tcW w:w="1530" w:type="dxa"/>
          </w:tcPr>
          <w:p w14:paraId="2D7246C3" w14:textId="77777777" w:rsidR="005873F7" w:rsidRPr="00206E82" w:rsidRDefault="005873F7" w:rsidP="00734A87">
            <w:pPr>
              <w:spacing w:after="120"/>
              <w:rPr>
                <w:lang w:val="fr-CA"/>
              </w:rPr>
            </w:pPr>
          </w:p>
        </w:tc>
        <w:tc>
          <w:tcPr>
            <w:tcW w:w="1710" w:type="dxa"/>
            <w:vAlign w:val="center"/>
          </w:tcPr>
          <w:p w14:paraId="141172AC" w14:textId="77777777" w:rsidR="005873F7" w:rsidRPr="00206E82" w:rsidRDefault="005873F7" w:rsidP="00734A87">
            <w:pPr>
              <w:spacing w:after="120"/>
              <w:rPr>
                <w:lang w:val="fr-CA"/>
              </w:rPr>
            </w:pPr>
          </w:p>
        </w:tc>
      </w:tr>
      <w:tr w:rsidR="005873F7" w:rsidRPr="00CF49BE" w14:paraId="7AEC3CD5" w14:textId="77777777" w:rsidTr="00734A87">
        <w:tc>
          <w:tcPr>
            <w:tcW w:w="540" w:type="dxa"/>
          </w:tcPr>
          <w:p w14:paraId="5DF5B1EF" w14:textId="77777777" w:rsidR="005873F7" w:rsidRDefault="005873F7" w:rsidP="00734A87">
            <w:pPr>
              <w:spacing w:after="120"/>
            </w:pPr>
            <w:r>
              <w:t>2.</w:t>
            </w:r>
          </w:p>
        </w:tc>
        <w:tc>
          <w:tcPr>
            <w:tcW w:w="5580" w:type="dxa"/>
            <w:vAlign w:val="center"/>
          </w:tcPr>
          <w:p w14:paraId="35B8193B" w14:textId="77777777" w:rsidR="005873F7" w:rsidRPr="00555D91" w:rsidRDefault="005873F7" w:rsidP="00734A87">
            <w:pPr>
              <w:spacing w:after="120"/>
              <w:rPr>
                <w:lang w:val="fr-CA"/>
              </w:rPr>
            </w:pPr>
            <w:r w:rsidRPr="00206E82">
              <w:rPr>
                <w:lang w:val="fr-CA"/>
              </w:rPr>
              <w:t>Les raisons de la cessation d</w:t>
            </w:r>
            <w:r>
              <w:rPr>
                <w:lang w:val="fr-CA"/>
              </w:rPr>
              <w:t>’</w:t>
            </w:r>
            <w:r w:rsidRPr="00206E82">
              <w:rPr>
                <w:lang w:val="fr-CA"/>
              </w:rPr>
              <w:t xml:space="preserve">exploitation du pipeline et de toute installation. </w:t>
            </w:r>
            <w:r w:rsidRPr="00555D91">
              <w:rPr>
                <w:lang w:val="fr-CA"/>
              </w:rPr>
              <w:t xml:space="preserve">Voir la </w:t>
            </w:r>
            <w:hyperlink w:anchor="_3.2_Objet_de" w:history="1">
              <w:r w:rsidRPr="00AD5F25">
                <w:rPr>
                  <w:rStyle w:val="Hyperlink"/>
                  <w:lang w:val="fr-CA"/>
                </w:rPr>
                <w:t>section 3.2</w:t>
              </w:r>
            </w:hyperlink>
            <w:r w:rsidRPr="00555D91">
              <w:rPr>
                <w:lang w:val="fr-CA"/>
              </w:rPr>
              <w:t xml:space="preserve"> et la </w:t>
            </w:r>
            <w:hyperlink w:anchor="_3.5_Notification_des" w:history="1">
              <w:r w:rsidRPr="00AD5F25">
                <w:rPr>
                  <w:rStyle w:val="Hyperlink"/>
                  <w:lang w:val="fr-CA"/>
                </w:rPr>
                <w:t>section 3.5</w:t>
              </w:r>
            </w:hyperlink>
            <w:r w:rsidRPr="00555D91">
              <w:rPr>
                <w:lang w:val="fr-CA"/>
              </w:rPr>
              <w:t xml:space="preserve"> </w:t>
            </w:r>
            <w:r>
              <w:rPr>
                <w:lang w:val="fr-CA"/>
              </w:rPr>
              <w:t>du présent guide</w:t>
            </w:r>
            <w:r w:rsidRPr="00555D91">
              <w:rPr>
                <w:lang w:val="fr-CA"/>
              </w:rPr>
              <w:t>.</w:t>
            </w:r>
          </w:p>
        </w:tc>
        <w:tc>
          <w:tcPr>
            <w:tcW w:w="1530" w:type="dxa"/>
          </w:tcPr>
          <w:p w14:paraId="72ACCC7D" w14:textId="77777777" w:rsidR="005873F7" w:rsidRPr="00555D91" w:rsidRDefault="005873F7" w:rsidP="00734A87">
            <w:pPr>
              <w:spacing w:after="120"/>
              <w:rPr>
                <w:lang w:val="fr-CA"/>
              </w:rPr>
            </w:pPr>
          </w:p>
        </w:tc>
        <w:tc>
          <w:tcPr>
            <w:tcW w:w="1710" w:type="dxa"/>
            <w:vAlign w:val="center"/>
          </w:tcPr>
          <w:p w14:paraId="6A2DD25E" w14:textId="77777777" w:rsidR="005873F7" w:rsidRPr="00555D91" w:rsidRDefault="005873F7" w:rsidP="00734A87">
            <w:pPr>
              <w:spacing w:after="120"/>
              <w:rPr>
                <w:lang w:val="fr-CA"/>
              </w:rPr>
            </w:pPr>
          </w:p>
        </w:tc>
      </w:tr>
      <w:tr w:rsidR="005873F7" w:rsidRPr="009510F6" w14:paraId="0AC75EC0" w14:textId="77777777" w:rsidTr="00734A87">
        <w:tc>
          <w:tcPr>
            <w:tcW w:w="540" w:type="dxa"/>
          </w:tcPr>
          <w:p w14:paraId="53E6ABAB" w14:textId="77777777" w:rsidR="005873F7" w:rsidRDefault="005873F7" w:rsidP="00734A87">
            <w:pPr>
              <w:spacing w:after="120"/>
            </w:pPr>
            <w:r>
              <w:t>3.</w:t>
            </w:r>
          </w:p>
        </w:tc>
        <w:tc>
          <w:tcPr>
            <w:tcW w:w="5580" w:type="dxa"/>
            <w:vAlign w:val="center"/>
          </w:tcPr>
          <w:p w14:paraId="5354955D" w14:textId="77777777" w:rsidR="005873F7" w:rsidRPr="00206E82" w:rsidRDefault="005873F7" w:rsidP="00734A87">
            <w:pPr>
              <w:spacing w:after="120"/>
              <w:rPr>
                <w:lang w:val="fr-CA"/>
              </w:rPr>
            </w:pPr>
            <w:r w:rsidRPr="00206E82">
              <w:rPr>
                <w:lang w:val="fr-CA"/>
              </w:rPr>
              <w:t>Des cartes ou des plans du site à une échelle appropriée montrant l</w:t>
            </w:r>
            <w:r>
              <w:rPr>
                <w:lang w:val="fr-CA"/>
              </w:rPr>
              <w:t>’</w:t>
            </w:r>
            <w:r w:rsidRPr="00206E82">
              <w:rPr>
                <w:lang w:val="fr-CA"/>
              </w:rPr>
              <w:t>emplacement et la dimension de l</w:t>
            </w:r>
            <w:r>
              <w:rPr>
                <w:lang w:val="fr-CA"/>
              </w:rPr>
              <w:t>’</w:t>
            </w:r>
            <w:r w:rsidRPr="00206E82">
              <w:rPr>
                <w:lang w:val="fr-CA"/>
              </w:rPr>
              <w:t>emprise pipelinière et de toute installation dont l</w:t>
            </w:r>
            <w:r>
              <w:rPr>
                <w:lang w:val="fr-CA"/>
              </w:rPr>
              <w:t>’</w:t>
            </w:r>
            <w:r w:rsidRPr="00206E82">
              <w:rPr>
                <w:lang w:val="fr-CA"/>
              </w:rPr>
              <w:t>exploitation doit cesser.</w:t>
            </w:r>
          </w:p>
        </w:tc>
        <w:tc>
          <w:tcPr>
            <w:tcW w:w="1530" w:type="dxa"/>
          </w:tcPr>
          <w:p w14:paraId="6EF2ED3E" w14:textId="77777777" w:rsidR="005873F7" w:rsidRPr="00206E82" w:rsidRDefault="005873F7" w:rsidP="00734A87">
            <w:pPr>
              <w:spacing w:after="120"/>
              <w:rPr>
                <w:lang w:val="fr-CA"/>
              </w:rPr>
            </w:pPr>
          </w:p>
        </w:tc>
        <w:tc>
          <w:tcPr>
            <w:tcW w:w="1710" w:type="dxa"/>
            <w:vAlign w:val="center"/>
          </w:tcPr>
          <w:p w14:paraId="78846944" w14:textId="77777777" w:rsidR="005873F7" w:rsidRPr="00206E82" w:rsidRDefault="005873F7" w:rsidP="00734A87">
            <w:pPr>
              <w:spacing w:after="120"/>
              <w:rPr>
                <w:lang w:val="fr-CA"/>
              </w:rPr>
            </w:pPr>
          </w:p>
        </w:tc>
      </w:tr>
      <w:tr w:rsidR="005873F7" w:rsidRPr="009510F6" w14:paraId="6C736AFC" w14:textId="77777777" w:rsidTr="00734A87">
        <w:tc>
          <w:tcPr>
            <w:tcW w:w="540" w:type="dxa"/>
          </w:tcPr>
          <w:p w14:paraId="1D8AA7C5" w14:textId="77777777" w:rsidR="005873F7" w:rsidRDefault="005873F7" w:rsidP="00734A87">
            <w:pPr>
              <w:spacing w:after="120"/>
            </w:pPr>
            <w:r>
              <w:t>4.</w:t>
            </w:r>
          </w:p>
        </w:tc>
        <w:tc>
          <w:tcPr>
            <w:tcW w:w="5580" w:type="dxa"/>
            <w:vAlign w:val="center"/>
          </w:tcPr>
          <w:p w14:paraId="6B52F6FF" w14:textId="77777777" w:rsidR="005873F7" w:rsidRPr="00206E82" w:rsidRDefault="005873F7" w:rsidP="00734A87">
            <w:pPr>
              <w:spacing w:after="120"/>
              <w:rPr>
                <w:lang w:val="fr-CA"/>
              </w:rPr>
            </w:pPr>
            <w:r w:rsidRPr="00206E82">
              <w:rPr>
                <w:lang w:val="fr-CA"/>
              </w:rPr>
              <w:t>Les données numériques sur l</w:t>
            </w:r>
            <w:r>
              <w:rPr>
                <w:lang w:val="fr-CA"/>
              </w:rPr>
              <w:t>’</w:t>
            </w:r>
            <w:r w:rsidRPr="00206E82">
              <w:rPr>
                <w:lang w:val="fr-CA"/>
              </w:rPr>
              <w:t>emplacement de tout pipeline et de toute installation visés par la cessation d</w:t>
            </w:r>
            <w:r>
              <w:rPr>
                <w:lang w:val="fr-CA"/>
              </w:rPr>
              <w:t>’</w:t>
            </w:r>
            <w:r w:rsidRPr="00206E82">
              <w:rPr>
                <w:lang w:val="fr-CA"/>
              </w:rPr>
              <w:t>exploitation. Les données doivent représenter fidèlement l</w:t>
            </w:r>
            <w:r>
              <w:rPr>
                <w:lang w:val="fr-CA"/>
              </w:rPr>
              <w:t>’</w:t>
            </w:r>
            <w:r w:rsidRPr="00206E82">
              <w:rPr>
                <w:lang w:val="fr-CA"/>
              </w:rPr>
              <w:t>emplacement des tronçons pipeliniers et de l</w:t>
            </w:r>
            <w:r>
              <w:rPr>
                <w:lang w:val="fr-CA"/>
              </w:rPr>
              <w:t>’</w:t>
            </w:r>
            <w:r w:rsidRPr="00206E82">
              <w:rPr>
                <w:lang w:val="fr-CA"/>
              </w:rPr>
              <w:t>emprise, ou de l</w:t>
            </w:r>
            <w:r>
              <w:rPr>
                <w:lang w:val="fr-CA"/>
              </w:rPr>
              <w:t>’</w:t>
            </w:r>
            <w:r w:rsidRPr="00206E82">
              <w:rPr>
                <w:lang w:val="fr-CA"/>
              </w:rPr>
              <w:t>empreinte des installations, et elles peuvent provenir de toute source disponible.</w:t>
            </w:r>
          </w:p>
        </w:tc>
        <w:tc>
          <w:tcPr>
            <w:tcW w:w="1530" w:type="dxa"/>
          </w:tcPr>
          <w:p w14:paraId="68DA8AF2" w14:textId="77777777" w:rsidR="005873F7" w:rsidRPr="00206E82" w:rsidRDefault="005873F7" w:rsidP="00734A87">
            <w:pPr>
              <w:spacing w:after="120"/>
              <w:rPr>
                <w:lang w:val="fr-CA"/>
              </w:rPr>
            </w:pPr>
          </w:p>
        </w:tc>
        <w:tc>
          <w:tcPr>
            <w:tcW w:w="1710" w:type="dxa"/>
            <w:vAlign w:val="center"/>
          </w:tcPr>
          <w:p w14:paraId="23115EED" w14:textId="77777777" w:rsidR="005873F7" w:rsidRPr="00206E82" w:rsidRDefault="005873F7" w:rsidP="00734A87">
            <w:pPr>
              <w:spacing w:after="120"/>
              <w:rPr>
                <w:lang w:val="fr-CA"/>
              </w:rPr>
            </w:pPr>
          </w:p>
        </w:tc>
      </w:tr>
      <w:tr w:rsidR="005873F7" w:rsidRPr="009510F6" w14:paraId="0C98A28E" w14:textId="77777777" w:rsidTr="00734A87">
        <w:tc>
          <w:tcPr>
            <w:tcW w:w="540" w:type="dxa"/>
          </w:tcPr>
          <w:p w14:paraId="22DC2AED" w14:textId="77777777" w:rsidR="005873F7" w:rsidRDefault="005873F7" w:rsidP="00734A87">
            <w:pPr>
              <w:spacing w:after="120"/>
            </w:pPr>
            <w:r>
              <w:t>5.</w:t>
            </w:r>
          </w:p>
        </w:tc>
        <w:tc>
          <w:tcPr>
            <w:tcW w:w="5580" w:type="dxa"/>
            <w:vAlign w:val="center"/>
          </w:tcPr>
          <w:p w14:paraId="736796CB" w14:textId="77777777" w:rsidR="005873F7" w:rsidRPr="00206E82" w:rsidRDefault="005873F7" w:rsidP="00734A87">
            <w:pPr>
              <w:spacing w:after="120"/>
              <w:rPr>
                <w:lang w:val="fr-CA"/>
              </w:rPr>
            </w:pPr>
            <w:r w:rsidRPr="00206E82">
              <w:rPr>
                <w:lang w:val="fr-CA"/>
              </w:rPr>
              <w:t>La description de toute aire de travail temporaire requise pour les activités liées à la cessation d</w:t>
            </w:r>
            <w:r>
              <w:rPr>
                <w:lang w:val="fr-CA"/>
              </w:rPr>
              <w:t>’</w:t>
            </w:r>
            <w:r w:rsidRPr="00206E82">
              <w:rPr>
                <w:lang w:val="fr-CA"/>
              </w:rPr>
              <w:t>exploitation, y compris l</w:t>
            </w:r>
            <w:r>
              <w:rPr>
                <w:lang w:val="fr-CA"/>
              </w:rPr>
              <w:t>’</w:t>
            </w:r>
            <w:r w:rsidRPr="00206E82">
              <w:rPr>
                <w:lang w:val="fr-CA"/>
              </w:rPr>
              <w:t>emplacement et les dimensions de celle-ci.</w:t>
            </w:r>
          </w:p>
        </w:tc>
        <w:tc>
          <w:tcPr>
            <w:tcW w:w="1530" w:type="dxa"/>
          </w:tcPr>
          <w:p w14:paraId="6810DBA3" w14:textId="77777777" w:rsidR="005873F7" w:rsidRPr="00206E82" w:rsidRDefault="005873F7" w:rsidP="00734A87">
            <w:pPr>
              <w:spacing w:after="120"/>
              <w:rPr>
                <w:lang w:val="fr-CA"/>
              </w:rPr>
            </w:pPr>
          </w:p>
        </w:tc>
        <w:tc>
          <w:tcPr>
            <w:tcW w:w="1710" w:type="dxa"/>
            <w:vAlign w:val="center"/>
          </w:tcPr>
          <w:p w14:paraId="69C6D9A6" w14:textId="77777777" w:rsidR="005873F7" w:rsidRPr="00206E82" w:rsidRDefault="005873F7" w:rsidP="00734A87">
            <w:pPr>
              <w:spacing w:after="120"/>
              <w:rPr>
                <w:lang w:val="fr-CA"/>
              </w:rPr>
            </w:pPr>
          </w:p>
        </w:tc>
      </w:tr>
      <w:tr w:rsidR="005873F7" w:rsidRPr="009510F6" w14:paraId="7F5636E5" w14:textId="77777777" w:rsidTr="00734A87">
        <w:tc>
          <w:tcPr>
            <w:tcW w:w="540" w:type="dxa"/>
          </w:tcPr>
          <w:p w14:paraId="56A0CE9E" w14:textId="77777777" w:rsidR="005873F7" w:rsidRDefault="005873F7" w:rsidP="00734A87">
            <w:pPr>
              <w:spacing w:after="120"/>
            </w:pPr>
            <w:r>
              <w:t>6.</w:t>
            </w:r>
          </w:p>
        </w:tc>
        <w:tc>
          <w:tcPr>
            <w:tcW w:w="5580" w:type="dxa"/>
            <w:vAlign w:val="center"/>
          </w:tcPr>
          <w:p w14:paraId="7223639B" w14:textId="77777777" w:rsidR="005873F7" w:rsidRPr="00206E82" w:rsidRDefault="005873F7" w:rsidP="00734A87">
            <w:pPr>
              <w:spacing w:after="120"/>
              <w:rPr>
                <w:lang w:val="fr-CA"/>
              </w:rPr>
            </w:pPr>
            <w:r w:rsidRPr="00206E82">
              <w:rPr>
                <w:lang w:val="fr-CA"/>
              </w:rPr>
              <w:t>Des cartes réalisées à partir de photomosaïques ou des cartes-tracés montrant l</w:t>
            </w:r>
            <w:r>
              <w:rPr>
                <w:lang w:val="fr-CA"/>
              </w:rPr>
              <w:t>’</w:t>
            </w:r>
            <w:r w:rsidRPr="00206E82">
              <w:rPr>
                <w:lang w:val="fr-CA"/>
              </w:rPr>
              <w:t>emprise pipelinière et toute installation superposée sur des images satellites ou aériennes, ainsi que toute aire de travail temporaire. Si elles ne sont pas disponibles, fournir des photos de l</w:t>
            </w:r>
            <w:r>
              <w:rPr>
                <w:lang w:val="fr-CA"/>
              </w:rPr>
              <w:t>’</w:t>
            </w:r>
            <w:r w:rsidRPr="00206E82">
              <w:rPr>
                <w:lang w:val="fr-CA"/>
              </w:rPr>
              <w:t>emprise pipelinière et des installations.</w:t>
            </w:r>
          </w:p>
        </w:tc>
        <w:tc>
          <w:tcPr>
            <w:tcW w:w="1530" w:type="dxa"/>
          </w:tcPr>
          <w:p w14:paraId="52B113D7" w14:textId="77777777" w:rsidR="005873F7" w:rsidRPr="00206E82" w:rsidRDefault="005873F7" w:rsidP="00734A87">
            <w:pPr>
              <w:spacing w:after="120"/>
              <w:rPr>
                <w:lang w:val="fr-CA"/>
              </w:rPr>
            </w:pPr>
          </w:p>
        </w:tc>
        <w:tc>
          <w:tcPr>
            <w:tcW w:w="1710" w:type="dxa"/>
            <w:vAlign w:val="center"/>
          </w:tcPr>
          <w:p w14:paraId="6E52F38C" w14:textId="77777777" w:rsidR="005873F7" w:rsidRPr="00206E82" w:rsidRDefault="005873F7" w:rsidP="00734A87">
            <w:pPr>
              <w:spacing w:after="120"/>
              <w:rPr>
                <w:lang w:val="fr-CA"/>
              </w:rPr>
            </w:pPr>
          </w:p>
        </w:tc>
      </w:tr>
      <w:tr w:rsidR="005873F7" w:rsidRPr="009510F6" w14:paraId="7CA3EBB2" w14:textId="77777777" w:rsidTr="00734A87">
        <w:tc>
          <w:tcPr>
            <w:tcW w:w="540" w:type="dxa"/>
          </w:tcPr>
          <w:p w14:paraId="2984E4E8" w14:textId="77777777" w:rsidR="005873F7" w:rsidRDefault="005873F7" w:rsidP="00734A87">
            <w:pPr>
              <w:spacing w:after="120"/>
            </w:pPr>
            <w:r>
              <w:t>7.</w:t>
            </w:r>
          </w:p>
        </w:tc>
        <w:tc>
          <w:tcPr>
            <w:tcW w:w="5580" w:type="dxa"/>
            <w:vAlign w:val="center"/>
          </w:tcPr>
          <w:p w14:paraId="6A4E598B" w14:textId="77777777" w:rsidR="005873F7" w:rsidRPr="00206E82" w:rsidRDefault="005873F7" w:rsidP="00734A87">
            <w:pPr>
              <w:spacing w:after="120"/>
              <w:rPr>
                <w:lang w:val="fr-CA"/>
              </w:rPr>
            </w:pPr>
            <w:r w:rsidRPr="00206E82">
              <w:rPr>
                <w:lang w:val="fr-CA"/>
              </w:rPr>
              <w:t>Un exposé des méthodes possibles de cessation d</w:t>
            </w:r>
            <w:r>
              <w:rPr>
                <w:lang w:val="fr-CA"/>
              </w:rPr>
              <w:t>’</w:t>
            </w:r>
            <w:r w:rsidRPr="00206E82">
              <w:rPr>
                <w:lang w:val="fr-CA"/>
              </w:rPr>
              <w:t>exploitation (pipeline laissé en place, enlevé, segmenté ou rempli) envisagées et une justification de la ou des méthodes retenues, y compris la façon dont des facteurs comme l</w:t>
            </w:r>
            <w:r>
              <w:rPr>
                <w:lang w:val="fr-CA"/>
              </w:rPr>
              <w:t>’</w:t>
            </w:r>
            <w:r w:rsidRPr="00206E82">
              <w:rPr>
                <w:lang w:val="fr-CA"/>
              </w:rPr>
              <w:t>utilisation actuelle et future des terres, la sécurité, les effets sur les droits des peuples autochtones, l</w:t>
            </w:r>
            <w:r>
              <w:rPr>
                <w:lang w:val="fr-CA"/>
              </w:rPr>
              <w:t>’</w:t>
            </w:r>
            <w:r w:rsidRPr="00206E82">
              <w:rPr>
                <w:lang w:val="fr-CA"/>
              </w:rPr>
              <w:t>incidence de la désaffectation proposée sur les personnes et les collectivités, la propriété, les accords d</w:t>
            </w:r>
            <w:r>
              <w:rPr>
                <w:lang w:val="fr-CA"/>
              </w:rPr>
              <w:t>’</w:t>
            </w:r>
            <w:r w:rsidRPr="00206E82">
              <w:rPr>
                <w:lang w:val="fr-CA"/>
              </w:rPr>
              <w:t>acquisition ou de location de terrains, les ouvrages de génie civil touchés et susceptibles de l</w:t>
            </w:r>
            <w:r>
              <w:rPr>
                <w:lang w:val="fr-CA"/>
              </w:rPr>
              <w:t>’</w:t>
            </w:r>
            <w:r w:rsidRPr="00206E82">
              <w:rPr>
                <w:lang w:val="fr-CA"/>
              </w:rPr>
              <w:t>être, l</w:t>
            </w:r>
            <w:r>
              <w:rPr>
                <w:lang w:val="fr-CA"/>
              </w:rPr>
              <w:t>’</w:t>
            </w:r>
            <w:r w:rsidRPr="00206E82">
              <w:rPr>
                <w:lang w:val="fr-CA"/>
              </w:rPr>
              <w:t>environnement et l</w:t>
            </w:r>
            <w:r>
              <w:rPr>
                <w:lang w:val="fr-CA"/>
              </w:rPr>
              <w:t>’</w:t>
            </w:r>
            <w:r w:rsidRPr="00206E82">
              <w:rPr>
                <w:lang w:val="fr-CA"/>
              </w:rPr>
              <w:t>économie ont été cernés, examinés et gérés.</w:t>
            </w:r>
          </w:p>
        </w:tc>
        <w:tc>
          <w:tcPr>
            <w:tcW w:w="1530" w:type="dxa"/>
          </w:tcPr>
          <w:p w14:paraId="5ACE0B5A" w14:textId="77777777" w:rsidR="005873F7" w:rsidRPr="00206E82" w:rsidRDefault="005873F7" w:rsidP="00734A87">
            <w:pPr>
              <w:spacing w:after="120"/>
              <w:rPr>
                <w:lang w:val="fr-CA"/>
              </w:rPr>
            </w:pPr>
          </w:p>
        </w:tc>
        <w:tc>
          <w:tcPr>
            <w:tcW w:w="1710" w:type="dxa"/>
            <w:vAlign w:val="center"/>
          </w:tcPr>
          <w:p w14:paraId="2D965E14" w14:textId="77777777" w:rsidR="005873F7" w:rsidRPr="00206E82" w:rsidRDefault="005873F7" w:rsidP="00734A87">
            <w:pPr>
              <w:spacing w:after="120"/>
              <w:rPr>
                <w:lang w:val="fr-CA"/>
              </w:rPr>
            </w:pPr>
          </w:p>
        </w:tc>
      </w:tr>
      <w:tr w:rsidR="005873F7" w:rsidRPr="009510F6" w14:paraId="33B79470" w14:textId="77777777" w:rsidTr="00734A87">
        <w:tc>
          <w:tcPr>
            <w:tcW w:w="540" w:type="dxa"/>
          </w:tcPr>
          <w:p w14:paraId="379601FA" w14:textId="77777777" w:rsidR="005873F7" w:rsidRDefault="005873F7" w:rsidP="00734A87">
            <w:pPr>
              <w:spacing w:after="120"/>
            </w:pPr>
            <w:r>
              <w:lastRenderedPageBreak/>
              <w:t>8.</w:t>
            </w:r>
          </w:p>
        </w:tc>
        <w:tc>
          <w:tcPr>
            <w:tcW w:w="5580" w:type="dxa"/>
            <w:vAlign w:val="center"/>
          </w:tcPr>
          <w:p w14:paraId="10D6A678" w14:textId="77777777" w:rsidR="005873F7" w:rsidRPr="00206E82" w:rsidRDefault="005873F7" w:rsidP="00734A87">
            <w:pPr>
              <w:spacing w:after="120"/>
              <w:rPr>
                <w:lang w:val="fr-CA"/>
              </w:rPr>
            </w:pPr>
            <w:r w:rsidRPr="00206E82">
              <w:rPr>
                <w:lang w:val="fr-CA"/>
              </w:rPr>
              <w:t>La description des activités proposées à réaliser pour cesser l</w:t>
            </w:r>
            <w:r>
              <w:rPr>
                <w:lang w:val="fr-CA"/>
              </w:rPr>
              <w:t>’</w:t>
            </w:r>
            <w:r w:rsidRPr="00206E82">
              <w:rPr>
                <w:lang w:val="fr-CA"/>
              </w:rPr>
              <w:t>exploitation du pipeline et de toute installation.</w:t>
            </w:r>
          </w:p>
        </w:tc>
        <w:tc>
          <w:tcPr>
            <w:tcW w:w="1530" w:type="dxa"/>
          </w:tcPr>
          <w:p w14:paraId="15BD0A7C" w14:textId="77777777" w:rsidR="005873F7" w:rsidRPr="00206E82" w:rsidRDefault="005873F7" w:rsidP="00734A87">
            <w:pPr>
              <w:spacing w:after="120"/>
              <w:rPr>
                <w:lang w:val="fr-CA"/>
              </w:rPr>
            </w:pPr>
          </w:p>
        </w:tc>
        <w:tc>
          <w:tcPr>
            <w:tcW w:w="1710" w:type="dxa"/>
            <w:vAlign w:val="center"/>
          </w:tcPr>
          <w:p w14:paraId="1047F611" w14:textId="77777777" w:rsidR="005873F7" w:rsidRPr="00206E82" w:rsidRDefault="005873F7" w:rsidP="00734A87">
            <w:pPr>
              <w:spacing w:after="120"/>
              <w:rPr>
                <w:lang w:val="fr-CA"/>
              </w:rPr>
            </w:pPr>
          </w:p>
        </w:tc>
      </w:tr>
      <w:tr w:rsidR="005873F7" w:rsidRPr="009510F6" w14:paraId="5B7F671E" w14:textId="77777777" w:rsidTr="00734A87">
        <w:tc>
          <w:tcPr>
            <w:tcW w:w="540" w:type="dxa"/>
          </w:tcPr>
          <w:p w14:paraId="24C65140" w14:textId="77777777" w:rsidR="005873F7" w:rsidRDefault="005873F7" w:rsidP="00734A87">
            <w:pPr>
              <w:spacing w:after="120"/>
            </w:pPr>
            <w:r>
              <w:t>9.</w:t>
            </w:r>
          </w:p>
        </w:tc>
        <w:tc>
          <w:tcPr>
            <w:tcW w:w="5580" w:type="dxa"/>
            <w:vAlign w:val="center"/>
          </w:tcPr>
          <w:p w14:paraId="6727BF71" w14:textId="77777777" w:rsidR="005873F7" w:rsidRPr="00206E82" w:rsidRDefault="005873F7" w:rsidP="00734A87">
            <w:pPr>
              <w:spacing w:after="120"/>
              <w:rPr>
                <w:lang w:val="fr-CA"/>
              </w:rPr>
            </w:pPr>
            <w:r w:rsidRPr="00206E82">
              <w:rPr>
                <w:lang w:val="fr-CA"/>
              </w:rPr>
              <w:t>Le calendrier proposé pour les diverses activités de cessation d</w:t>
            </w:r>
            <w:r>
              <w:rPr>
                <w:lang w:val="fr-CA"/>
              </w:rPr>
              <w:t>’</w:t>
            </w:r>
            <w:r w:rsidRPr="00206E82">
              <w:rPr>
                <w:lang w:val="fr-CA"/>
              </w:rPr>
              <w:t>exploitation à réaliser, y compris la remise en état, s</w:t>
            </w:r>
            <w:r>
              <w:rPr>
                <w:lang w:val="fr-CA"/>
              </w:rPr>
              <w:t>’</w:t>
            </w:r>
            <w:r w:rsidRPr="00206E82">
              <w:rPr>
                <w:lang w:val="fr-CA"/>
              </w:rPr>
              <w:t>il y a lieu.</w:t>
            </w:r>
          </w:p>
        </w:tc>
        <w:tc>
          <w:tcPr>
            <w:tcW w:w="1530" w:type="dxa"/>
          </w:tcPr>
          <w:p w14:paraId="7AE83EEB" w14:textId="77777777" w:rsidR="005873F7" w:rsidRPr="00206E82" w:rsidRDefault="005873F7" w:rsidP="00734A87">
            <w:pPr>
              <w:spacing w:after="120"/>
              <w:rPr>
                <w:lang w:val="fr-CA"/>
              </w:rPr>
            </w:pPr>
          </w:p>
        </w:tc>
        <w:tc>
          <w:tcPr>
            <w:tcW w:w="1710" w:type="dxa"/>
            <w:vAlign w:val="center"/>
          </w:tcPr>
          <w:p w14:paraId="3AC2BAA7" w14:textId="77777777" w:rsidR="005873F7" w:rsidRPr="00206E82" w:rsidRDefault="005873F7" w:rsidP="00734A87">
            <w:pPr>
              <w:spacing w:after="120"/>
              <w:rPr>
                <w:lang w:val="fr-CA"/>
              </w:rPr>
            </w:pPr>
          </w:p>
        </w:tc>
      </w:tr>
      <w:tr w:rsidR="005873F7" w:rsidRPr="009510F6" w14:paraId="0414B595" w14:textId="77777777" w:rsidTr="00734A87">
        <w:tc>
          <w:tcPr>
            <w:tcW w:w="540" w:type="dxa"/>
          </w:tcPr>
          <w:p w14:paraId="41A3CA8E" w14:textId="77777777" w:rsidR="005873F7" w:rsidRPr="00A92836" w:rsidRDefault="005873F7" w:rsidP="00734A87">
            <w:pPr>
              <w:spacing w:after="120"/>
            </w:pPr>
            <w:r>
              <w:t>10.</w:t>
            </w:r>
          </w:p>
        </w:tc>
        <w:tc>
          <w:tcPr>
            <w:tcW w:w="5580" w:type="dxa"/>
            <w:vAlign w:val="center"/>
          </w:tcPr>
          <w:p w14:paraId="439E8F90" w14:textId="77777777" w:rsidR="005873F7" w:rsidRPr="00206E82" w:rsidRDefault="005873F7" w:rsidP="00734A87">
            <w:pPr>
              <w:spacing w:after="120"/>
              <w:rPr>
                <w:lang w:val="fr-CA"/>
              </w:rPr>
            </w:pPr>
            <w:r w:rsidRPr="00206E82">
              <w:rPr>
                <w:lang w:val="fr-CA"/>
              </w:rPr>
              <w:t>Un plan de surveillance décrivant le type, la fréquence et la durée de la surveillance de tout pipeline et de toute installation qui demeureront en place. Ce plan devrait inclure les aspects liés au maintien de l</w:t>
            </w:r>
            <w:r>
              <w:rPr>
                <w:lang w:val="fr-CA"/>
              </w:rPr>
              <w:t>’</w:t>
            </w:r>
            <w:r w:rsidRPr="00206E82">
              <w:rPr>
                <w:lang w:val="fr-CA"/>
              </w:rPr>
              <w:t>épaisseur de la couverture et les risques environnementaux et socioéconomiques éventuels attribuables à l</w:t>
            </w:r>
            <w:r>
              <w:rPr>
                <w:lang w:val="fr-CA"/>
              </w:rPr>
              <w:t>’</w:t>
            </w:r>
            <w:r w:rsidRPr="00206E82">
              <w:rPr>
                <w:lang w:val="fr-CA"/>
              </w:rPr>
              <w:t>abandon sur place du pipeline dont l</w:t>
            </w:r>
            <w:r>
              <w:rPr>
                <w:lang w:val="fr-CA"/>
              </w:rPr>
              <w:t>’</w:t>
            </w:r>
            <w:r w:rsidRPr="00206E82">
              <w:rPr>
                <w:lang w:val="fr-CA"/>
              </w:rPr>
              <w:t>exploitation a cessé (p. ex., renardage, affaissement du sol et exposition de la conduite) déterminés lors des activités d</w:t>
            </w:r>
            <w:r>
              <w:rPr>
                <w:lang w:val="fr-CA"/>
              </w:rPr>
              <w:t>’</w:t>
            </w:r>
            <w:r w:rsidRPr="00206E82">
              <w:rPr>
                <w:lang w:val="fr-CA"/>
              </w:rPr>
              <w:t>évaluation environnementale et socioéconomique et de mobilisation de la société.</w:t>
            </w:r>
          </w:p>
        </w:tc>
        <w:tc>
          <w:tcPr>
            <w:tcW w:w="1530" w:type="dxa"/>
          </w:tcPr>
          <w:p w14:paraId="34F66952" w14:textId="77777777" w:rsidR="005873F7" w:rsidRPr="00206E82" w:rsidRDefault="005873F7" w:rsidP="00734A87">
            <w:pPr>
              <w:spacing w:after="120"/>
              <w:rPr>
                <w:lang w:val="fr-CA"/>
              </w:rPr>
            </w:pPr>
            <w:r w:rsidRPr="00206E82">
              <w:rPr>
                <w:lang w:val="fr-CA"/>
              </w:rPr>
              <w:t xml:space="preserve"> </w:t>
            </w:r>
          </w:p>
        </w:tc>
        <w:tc>
          <w:tcPr>
            <w:tcW w:w="1710" w:type="dxa"/>
            <w:vAlign w:val="center"/>
          </w:tcPr>
          <w:p w14:paraId="6C3338BE" w14:textId="77777777" w:rsidR="005873F7" w:rsidRPr="00206E82" w:rsidRDefault="005873F7" w:rsidP="00734A87">
            <w:pPr>
              <w:spacing w:after="120"/>
              <w:rPr>
                <w:lang w:val="fr-CA"/>
              </w:rPr>
            </w:pPr>
          </w:p>
        </w:tc>
      </w:tr>
      <w:bookmarkEnd w:id="15"/>
      <w:tr w:rsidR="005873F7" w:rsidRPr="00A92836" w14:paraId="3171C380" w14:textId="77777777" w:rsidTr="00734A87">
        <w:tc>
          <w:tcPr>
            <w:tcW w:w="9360" w:type="dxa"/>
            <w:gridSpan w:val="4"/>
            <w:shd w:val="clear" w:color="auto" w:fill="F2F2F2" w:themeFill="background1" w:themeFillShade="F2"/>
            <w:vAlign w:val="center"/>
          </w:tcPr>
          <w:p w14:paraId="2986BF9D" w14:textId="77777777" w:rsidR="005873F7" w:rsidRPr="005A0BE2" w:rsidRDefault="005873F7" w:rsidP="00734A87">
            <w:pPr>
              <w:spacing w:after="120"/>
              <w:rPr>
                <w:b/>
                <w:bCs/>
              </w:rPr>
            </w:pPr>
            <w:r>
              <w:rPr>
                <w:b/>
              </w:rPr>
              <w:t>Aspects techniques</w:t>
            </w:r>
          </w:p>
        </w:tc>
      </w:tr>
      <w:tr w:rsidR="005873F7" w:rsidRPr="009510F6" w14:paraId="47C793DA" w14:textId="77777777" w:rsidTr="00734A87">
        <w:tc>
          <w:tcPr>
            <w:tcW w:w="540" w:type="dxa"/>
          </w:tcPr>
          <w:p w14:paraId="7465DAB1" w14:textId="77777777" w:rsidR="005873F7" w:rsidRDefault="005873F7" w:rsidP="00734A87">
            <w:pPr>
              <w:spacing w:after="120"/>
            </w:pPr>
            <w:r>
              <w:t>1.</w:t>
            </w:r>
          </w:p>
        </w:tc>
        <w:tc>
          <w:tcPr>
            <w:tcW w:w="5580" w:type="dxa"/>
            <w:vAlign w:val="center"/>
          </w:tcPr>
          <w:p w14:paraId="0283A64D" w14:textId="77777777" w:rsidR="005873F7" w:rsidRPr="00206E82" w:rsidRDefault="005873F7" w:rsidP="00734A87">
            <w:pPr>
              <w:spacing w:after="120"/>
              <w:rPr>
                <w:lang w:val="fr-CA"/>
              </w:rPr>
            </w:pPr>
            <w:r w:rsidRPr="00206E82">
              <w:rPr>
                <w:lang w:val="fr-CA"/>
              </w:rPr>
              <w:t>Dans le cas de pipelines et d</w:t>
            </w:r>
            <w:r>
              <w:rPr>
                <w:lang w:val="fr-CA"/>
              </w:rPr>
              <w:t>’</w:t>
            </w:r>
            <w:r w:rsidRPr="00206E82">
              <w:rPr>
                <w:lang w:val="fr-CA"/>
              </w:rPr>
              <w:t>installations qui seront abandonnés sur place ou enlevés, confirmer que la cessation d</w:t>
            </w:r>
            <w:r>
              <w:rPr>
                <w:lang w:val="fr-CA"/>
              </w:rPr>
              <w:t>’</w:t>
            </w:r>
            <w:r w:rsidRPr="00206E82">
              <w:rPr>
                <w:lang w:val="fr-CA"/>
              </w:rPr>
              <w:t>exploitation sera exécutée conformément aux exigences de la plus récente version de la norme CSA Z662.</w:t>
            </w:r>
          </w:p>
        </w:tc>
        <w:tc>
          <w:tcPr>
            <w:tcW w:w="1530" w:type="dxa"/>
          </w:tcPr>
          <w:p w14:paraId="0F8F7DF7" w14:textId="77777777" w:rsidR="005873F7" w:rsidRPr="00206E82" w:rsidRDefault="005873F7" w:rsidP="00734A87">
            <w:pPr>
              <w:spacing w:after="120"/>
              <w:rPr>
                <w:lang w:val="fr-CA"/>
              </w:rPr>
            </w:pPr>
          </w:p>
        </w:tc>
        <w:tc>
          <w:tcPr>
            <w:tcW w:w="1710" w:type="dxa"/>
            <w:vAlign w:val="center"/>
          </w:tcPr>
          <w:p w14:paraId="0EE023BC" w14:textId="77777777" w:rsidR="005873F7" w:rsidRPr="00206E82" w:rsidRDefault="005873F7" w:rsidP="00734A87">
            <w:pPr>
              <w:spacing w:after="120"/>
              <w:rPr>
                <w:lang w:val="fr-CA"/>
              </w:rPr>
            </w:pPr>
          </w:p>
        </w:tc>
      </w:tr>
      <w:tr w:rsidR="005873F7" w:rsidRPr="009510F6" w14:paraId="4A02CC98" w14:textId="77777777" w:rsidTr="00734A87">
        <w:tc>
          <w:tcPr>
            <w:tcW w:w="540" w:type="dxa"/>
          </w:tcPr>
          <w:p w14:paraId="4E7FE0A5" w14:textId="77777777" w:rsidR="005873F7" w:rsidRDefault="005873F7" w:rsidP="00734A87">
            <w:pPr>
              <w:spacing w:after="120"/>
            </w:pPr>
            <w:r>
              <w:t>2.</w:t>
            </w:r>
          </w:p>
        </w:tc>
        <w:tc>
          <w:tcPr>
            <w:tcW w:w="5580" w:type="dxa"/>
            <w:vAlign w:val="center"/>
          </w:tcPr>
          <w:p w14:paraId="1AD9FA9A" w14:textId="77777777" w:rsidR="005873F7" w:rsidRPr="00206E82" w:rsidRDefault="005873F7" w:rsidP="00734A87">
            <w:pPr>
              <w:spacing w:after="120"/>
              <w:rPr>
                <w:rFonts w:eastAsia="Times New Roman"/>
                <w:lang w:val="fr-CA"/>
              </w:rPr>
            </w:pPr>
            <w:r w:rsidRPr="00206E82">
              <w:rPr>
                <w:lang w:val="fr-CA"/>
              </w:rPr>
              <w:t xml:space="preserve">Pour tout pipeline devant être désaffecté, fournir les confirmations demandées ci-après et expliquer comment les résultats ont été ou seront atteints et maintenus : </w:t>
            </w:r>
          </w:p>
          <w:p w14:paraId="376FA58F" w14:textId="77777777" w:rsidR="005873F7" w:rsidRPr="00206E82" w:rsidRDefault="005873F7" w:rsidP="005873F7">
            <w:pPr>
              <w:pStyle w:val="ListParagraph"/>
              <w:numPr>
                <w:ilvl w:val="0"/>
                <w:numId w:val="32"/>
              </w:numPr>
              <w:spacing w:after="120"/>
              <w:contextualSpacing w:val="0"/>
              <w:rPr>
                <w:rFonts w:cs="Arial"/>
                <w:lang w:val="fr-CA"/>
              </w:rPr>
            </w:pPr>
            <w:r w:rsidRPr="00206E82">
              <w:rPr>
                <w:lang w:val="fr-CA"/>
              </w:rPr>
              <w:t>confirmer qu</w:t>
            </w:r>
            <w:r>
              <w:rPr>
                <w:lang w:val="fr-CA"/>
              </w:rPr>
              <w:t>’</w:t>
            </w:r>
            <w:r w:rsidRPr="00206E82">
              <w:rPr>
                <w:lang w:val="fr-CA"/>
              </w:rPr>
              <w:t>il ne restera aucune pression interne;</w:t>
            </w:r>
          </w:p>
          <w:p w14:paraId="512F40F4" w14:textId="77777777" w:rsidR="005873F7" w:rsidRPr="00206E82" w:rsidRDefault="005873F7" w:rsidP="005873F7">
            <w:pPr>
              <w:pStyle w:val="ListParagraph"/>
              <w:numPr>
                <w:ilvl w:val="0"/>
                <w:numId w:val="32"/>
              </w:numPr>
              <w:spacing w:before="100" w:beforeAutospacing="1" w:after="120"/>
              <w:contextualSpacing w:val="0"/>
              <w:rPr>
                <w:rFonts w:cs="Arial"/>
                <w:lang w:val="fr-CA"/>
              </w:rPr>
            </w:pPr>
            <w:r w:rsidRPr="00206E82">
              <w:rPr>
                <w:lang w:val="fr-CA"/>
              </w:rPr>
              <w:t>confirmer que les conduites seront purgées, nettoyées et laissées dans un état de contamination résiduelle minimale et préciser les plans, les procédures ou les normes de nettoyage qui seront suivis;</w:t>
            </w:r>
          </w:p>
          <w:p w14:paraId="1CDBC0F6" w14:textId="77777777" w:rsidR="005873F7" w:rsidRPr="00206E82" w:rsidRDefault="005873F7" w:rsidP="005873F7">
            <w:pPr>
              <w:pStyle w:val="ListParagraph"/>
              <w:numPr>
                <w:ilvl w:val="0"/>
                <w:numId w:val="32"/>
              </w:numPr>
              <w:spacing w:before="100" w:beforeAutospacing="1" w:after="120"/>
              <w:contextualSpacing w:val="0"/>
              <w:rPr>
                <w:rFonts w:cs="Arial"/>
                <w:lang w:val="fr-CA"/>
              </w:rPr>
            </w:pPr>
            <w:r w:rsidRPr="00206E82">
              <w:rPr>
                <w:lang w:val="fr-CA"/>
              </w:rPr>
              <w:t>confirmer que l</w:t>
            </w:r>
            <w:r>
              <w:rPr>
                <w:lang w:val="fr-CA"/>
              </w:rPr>
              <w:t>’</w:t>
            </w:r>
            <w:r w:rsidRPr="00206E82">
              <w:rPr>
                <w:lang w:val="fr-CA"/>
              </w:rPr>
              <w:t>état de la canalisation n</w:t>
            </w:r>
            <w:r>
              <w:rPr>
                <w:lang w:val="fr-CA"/>
              </w:rPr>
              <w:t>’</w:t>
            </w:r>
            <w:r w:rsidRPr="00206E82">
              <w:rPr>
                <w:lang w:val="fr-CA"/>
              </w:rPr>
              <w:t>entraînera pas de risque important ou ingérable de perturbation des croisements de route, de voie ferrée ou de service public attribuable au tassement;</w:t>
            </w:r>
          </w:p>
          <w:p w14:paraId="35865B8F" w14:textId="77777777" w:rsidR="005873F7" w:rsidRPr="00206E82" w:rsidRDefault="005873F7" w:rsidP="005873F7">
            <w:pPr>
              <w:pStyle w:val="ListParagraph"/>
              <w:numPr>
                <w:ilvl w:val="0"/>
                <w:numId w:val="32"/>
              </w:numPr>
              <w:spacing w:before="100" w:beforeAutospacing="1" w:after="120"/>
              <w:contextualSpacing w:val="0"/>
              <w:rPr>
                <w:rFonts w:cs="Arial"/>
                <w:lang w:val="fr-CA"/>
              </w:rPr>
            </w:pPr>
            <w:r w:rsidRPr="00206E82">
              <w:rPr>
                <w:lang w:val="fr-CA"/>
              </w:rPr>
              <w:t>confirmer l</w:t>
            </w:r>
            <w:r>
              <w:rPr>
                <w:lang w:val="fr-CA"/>
              </w:rPr>
              <w:t>’</w:t>
            </w:r>
            <w:r w:rsidRPr="00206E82">
              <w:rPr>
                <w:lang w:val="fr-CA"/>
              </w:rPr>
              <w:t xml:space="preserve">installation de panneaux indicateurs; </w:t>
            </w:r>
          </w:p>
          <w:p w14:paraId="7E734DA5" w14:textId="77777777" w:rsidR="005873F7" w:rsidRPr="00206E82" w:rsidRDefault="005873F7" w:rsidP="005873F7">
            <w:pPr>
              <w:pStyle w:val="ListParagraph"/>
              <w:numPr>
                <w:ilvl w:val="0"/>
                <w:numId w:val="32"/>
              </w:numPr>
              <w:spacing w:before="100" w:beforeAutospacing="1" w:after="120"/>
              <w:contextualSpacing w:val="0"/>
              <w:rPr>
                <w:rFonts w:cs="Arial"/>
                <w:lang w:val="fr-CA"/>
              </w:rPr>
            </w:pPr>
            <w:r w:rsidRPr="00206E82">
              <w:rPr>
                <w:lang w:val="fr-CA"/>
              </w:rPr>
              <w:t>décrire le matériau de remblayage qui sera utilisé aux croisements de routes et de voies ferrées, s</w:t>
            </w:r>
            <w:r>
              <w:rPr>
                <w:lang w:val="fr-CA"/>
              </w:rPr>
              <w:t>’</w:t>
            </w:r>
            <w:r w:rsidRPr="00206E82">
              <w:rPr>
                <w:lang w:val="fr-CA"/>
              </w:rPr>
              <w:t xml:space="preserve">il y a lieu (abandon sur place avec traitement particulier), y compris </w:t>
            </w:r>
            <w:r w:rsidRPr="00206E82">
              <w:rPr>
                <w:lang w:val="fr-CA"/>
              </w:rPr>
              <w:lastRenderedPageBreak/>
              <w:t>à quel endroit le long du pipeline et pour quelle raison;</w:t>
            </w:r>
          </w:p>
          <w:p w14:paraId="2876A4D6" w14:textId="77777777" w:rsidR="005873F7" w:rsidRPr="00206E82" w:rsidRDefault="005873F7" w:rsidP="005873F7">
            <w:pPr>
              <w:pStyle w:val="ListParagraph"/>
              <w:numPr>
                <w:ilvl w:val="0"/>
                <w:numId w:val="32"/>
              </w:numPr>
              <w:spacing w:before="100" w:beforeAutospacing="1" w:after="120"/>
              <w:contextualSpacing w:val="0"/>
              <w:rPr>
                <w:lang w:val="fr-CA"/>
              </w:rPr>
            </w:pPr>
            <w:r w:rsidRPr="00206E82">
              <w:rPr>
                <w:lang w:val="fr-CA"/>
              </w:rPr>
              <w:t>décrire les effets potentiels d</w:t>
            </w:r>
            <w:r>
              <w:rPr>
                <w:lang w:val="fr-CA"/>
              </w:rPr>
              <w:t>’</w:t>
            </w:r>
            <w:r w:rsidRPr="00206E82">
              <w:rPr>
                <w:lang w:val="fr-CA"/>
              </w:rPr>
              <w:t>affaissement du sol, d</w:t>
            </w:r>
            <w:r>
              <w:rPr>
                <w:lang w:val="fr-CA"/>
              </w:rPr>
              <w:t>’</w:t>
            </w:r>
            <w:r w:rsidRPr="00206E82">
              <w:rPr>
                <w:lang w:val="fr-CA"/>
              </w:rPr>
              <w:t>affleurement, de renardage, de corrosion et d</w:t>
            </w:r>
            <w:r>
              <w:rPr>
                <w:lang w:val="fr-CA"/>
              </w:rPr>
              <w:t>’</w:t>
            </w:r>
            <w:r w:rsidRPr="00206E82">
              <w:rPr>
                <w:lang w:val="fr-CA"/>
              </w:rPr>
              <w:t>effondrement des pipelines laissés sur place, y compris la durée prévue avant une possible défaillance, et le plan de surveillance de ces effets potentiels.</w:t>
            </w:r>
          </w:p>
        </w:tc>
        <w:tc>
          <w:tcPr>
            <w:tcW w:w="1530" w:type="dxa"/>
          </w:tcPr>
          <w:p w14:paraId="6A9E5CD0" w14:textId="77777777" w:rsidR="005873F7" w:rsidRPr="00206E82" w:rsidRDefault="005873F7" w:rsidP="00734A87">
            <w:pPr>
              <w:spacing w:after="120"/>
              <w:rPr>
                <w:lang w:val="fr-CA"/>
              </w:rPr>
            </w:pPr>
          </w:p>
        </w:tc>
        <w:tc>
          <w:tcPr>
            <w:tcW w:w="1710" w:type="dxa"/>
            <w:vAlign w:val="center"/>
          </w:tcPr>
          <w:p w14:paraId="585B84CF" w14:textId="77777777" w:rsidR="005873F7" w:rsidRPr="00206E82" w:rsidRDefault="005873F7" w:rsidP="00734A87">
            <w:pPr>
              <w:spacing w:after="120"/>
              <w:rPr>
                <w:lang w:val="fr-CA"/>
              </w:rPr>
            </w:pPr>
          </w:p>
        </w:tc>
      </w:tr>
      <w:tr w:rsidR="005873F7" w:rsidRPr="009510F6" w14:paraId="1D663350" w14:textId="77777777" w:rsidTr="00734A87">
        <w:tc>
          <w:tcPr>
            <w:tcW w:w="540" w:type="dxa"/>
          </w:tcPr>
          <w:p w14:paraId="686FC36D" w14:textId="77777777" w:rsidR="005873F7" w:rsidRDefault="005873F7" w:rsidP="00734A87">
            <w:pPr>
              <w:spacing w:after="120"/>
            </w:pPr>
            <w:r>
              <w:t>3.</w:t>
            </w:r>
          </w:p>
        </w:tc>
        <w:tc>
          <w:tcPr>
            <w:tcW w:w="5580" w:type="dxa"/>
            <w:vAlign w:val="center"/>
          </w:tcPr>
          <w:p w14:paraId="22A90F21" w14:textId="77777777" w:rsidR="005873F7" w:rsidRPr="00206E82" w:rsidRDefault="005873F7" w:rsidP="00734A87">
            <w:pPr>
              <w:spacing w:after="120"/>
              <w:rPr>
                <w:lang w:val="fr-CA"/>
              </w:rPr>
            </w:pPr>
            <w:r w:rsidRPr="00206E82">
              <w:rPr>
                <w:lang w:val="fr-CA"/>
              </w:rPr>
              <w:t>Si la protection cathodique n</w:t>
            </w:r>
            <w:r>
              <w:rPr>
                <w:lang w:val="fr-CA"/>
              </w:rPr>
              <w:t>’</w:t>
            </w:r>
            <w:r w:rsidRPr="00206E82">
              <w:rPr>
                <w:lang w:val="fr-CA"/>
              </w:rPr>
              <w:t>est pas maintenue, déterminer si les anodes des dispositifs de mise à la terre seront enlevées ou laissées en place et justifier cette décision.</w:t>
            </w:r>
            <w:r>
              <w:rPr>
                <w:lang w:val="fr-CA"/>
              </w:rPr>
              <w:t xml:space="preserve"> </w:t>
            </w:r>
          </w:p>
        </w:tc>
        <w:tc>
          <w:tcPr>
            <w:tcW w:w="1530" w:type="dxa"/>
          </w:tcPr>
          <w:p w14:paraId="4AB6395B" w14:textId="77777777" w:rsidR="005873F7" w:rsidRPr="00206E82" w:rsidRDefault="005873F7" w:rsidP="00734A87">
            <w:pPr>
              <w:spacing w:after="120"/>
              <w:rPr>
                <w:lang w:val="fr-CA"/>
              </w:rPr>
            </w:pPr>
          </w:p>
        </w:tc>
        <w:tc>
          <w:tcPr>
            <w:tcW w:w="1710" w:type="dxa"/>
            <w:vAlign w:val="center"/>
          </w:tcPr>
          <w:p w14:paraId="4BC34621" w14:textId="77777777" w:rsidR="005873F7" w:rsidRPr="00206E82" w:rsidRDefault="005873F7" w:rsidP="00734A87">
            <w:pPr>
              <w:spacing w:after="120"/>
              <w:rPr>
                <w:lang w:val="fr-CA"/>
              </w:rPr>
            </w:pPr>
          </w:p>
        </w:tc>
      </w:tr>
      <w:tr w:rsidR="005873F7" w:rsidRPr="009510F6" w14:paraId="0B5B4532" w14:textId="77777777" w:rsidTr="00734A87">
        <w:tc>
          <w:tcPr>
            <w:tcW w:w="540" w:type="dxa"/>
          </w:tcPr>
          <w:p w14:paraId="74CB36F0" w14:textId="77777777" w:rsidR="005873F7" w:rsidRDefault="005873F7" w:rsidP="00734A87">
            <w:pPr>
              <w:spacing w:after="120"/>
            </w:pPr>
            <w:r>
              <w:t>4.</w:t>
            </w:r>
          </w:p>
        </w:tc>
        <w:tc>
          <w:tcPr>
            <w:tcW w:w="5580" w:type="dxa"/>
            <w:vAlign w:val="center"/>
          </w:tcPr>
          <w:p w14:paraId="33077BD7" w14:textId="77777777" w:rsidR="005873F7" w:rsidRPr="00206E82" w:rsidRDefault="005873F7" w:rsidP="00734A87">
            <w:pPr>
              <w:spacing w:after="120"/>
              <w:rPr>
                <w:lang w:val="fr-CA"/>
              </w:rPr>
            </w:pPr>
            <w:r w:rsidRPr="00206E82">
              <w:rPr>
                <w:lang w:val="fr-CA"/>
              </w:rPr>
              <w:t>Confirmer que les activités de cessation d</w:t>
            </w:r>
            <w:r>
              <w:rPr>
                <w:lang w:val="fr-CA"/>
              </w:rPr>
              <w:t>’</w:t>
            </w:r>
            <w:r w:rsidRPr="00206E82">
              <w:rPr>
                <w:lang w:val="fr-CA"/>
              </w:rPr>
              <w:t>exploitation et le pipeline abandonné n</w:t>
            </w:r>
            <w:r>
              <w:rPr>
                <w:lang w:val="fr-CA"/>
              </w:rPr>
              <w:t>’</w:t>
            </w:r>
            <w:r w:rsidRPr="00206E82">
              <w:rPr>
                <w:lang w:val="fr-CA"/>
              </w:rPr>
              <w:t>auront pas d</w:t>
            </w:r>
            <w:r>
              <w:rPr>
                <w:lang w:val="fr-CA"/>
              </w:rPr>
              <w:t>’</w:t>
            </w:r>
            <w:r w:rsidRPr="00206E82">
              <w:rPr>
                <w:lang w:val="fr-CA"/>
              </w:rPr>
              <w:t>incidence sur les ouvrages de génie civil (p. ex., routes, services publics, infrastructure, système de drainage, pentes modifiées, fondations).</w:t>
            </w:r>
            <w:r>
              <w:rPr>
                <w:lang w:val="fr-CA"/>
              </w:rPr>
              <w:t xml:space="preserve"> </w:t>
            </w:r>
          </w:p>
        </w:tc>
        <w:tc>
          <w:tcPr>
            <w:tcW w:w="1530" w:type="dxa"/>
          </w:tcPr>
          <w:p w14:paraId="4126BB40" w14:textId="77777777" w:rsidR="005873F7" w:rsidRPr="00206E82" w:rsidRDefault="005873F7" w:rsidP="00734A87">
            <w:pPr>
              <w:spacing w:after="120"/>
              <w:rPr>
                <w:lang w:val="fr-CA"/>
              </w:rPr>
            </w:pPr>
          </w:p>
        </w:tc>
        <w:tc>
          <w:tcPr>
            <w:tcW w:w="1710" w:type="dxa"/>
            <w:vAlign w:val="center"/>
          </w:tcPr>
          <w:p w14:paraId="05EA5F6B" w14:textId="77777777" w:rsidR="005873F7" w:rsidRPr="00206E82" w:rsidRDefault="005873F7" w:rsidP="00734A87">
            <w:pPr>
              <w:spacing w:after="120"/>
              <w:rPr>
                <w:lang w:val="fr-CA"/>
              </w:rPr>
            </w:pPr>
          </w:p>
        </w:tc>
      </w:tr>
      <w:tr w:rsidR="005873F7" w:rsidRPr="00A92836" w14:paraId="3819423A" w14:textId="77777777" w:rsidTr="00734A87">
        <w:tc>
          <w:tcPr>
            <w:tcW w:w="9360" w:type="dxa"/>
            <w:gridSpan w:val="4"/>
            <w:shd w:val="clear" w:color="auto" w:fill="F2F2F2" w:themeFill="background1" w:themeFillShade="F2"/>
          </w:tcPr>
          <w:p w14:paraId="477A40EB" w14:textId="77777777" w:rsidR="005873F7" w:rsidRPr="005A0BE2" w:rsidRDefault="005873F7" w:rsidP="00734A87">
            <w:pPr>
              <w:spacing w:after="120"/>
              <w:rPr>
                <w:b/>
                <w:bCs/>
              </w:rPr>
            </w:pPr>
            <w:bookmarkStart w:id="16" w:name="_Hlk80110345"/>
            <w:r>
              <w:rPr>
                <w:b/>
              </w:rPr>
              <w:t>Évaluation environnementale et socioéconomique</w:t>
            </w:r>
          </w:p>
        </w:tc>
      </w:tr>
      <w:tr w:rsidR="005873F7" w:rsidRPr="009510F6" w14:paraId="3D3F86B6" w14:textId="77777777" w:rsidTr="00734A87">
        <w:tc>
          <w:tcPr>
            <w:tcW w:w="540" w:type="dxa"/>
          </w:tcPr>
          <w:p w14:paraId="3C0E7028" w14:textId="77777777" w:rsidR="005873F7" w:rsidRDefault="005873F7" w:rsidP="00734A87">
            <w:pPr>
              <w:spacing w:after="120"/>
            </w:pPr>
            <w:r>
              <w:t>1.</w:t>
            </w:r>
          </w:p>
        </w:tc>
        <w:tc>
          <w:tcPr>
            <w:tcW w:w="5580" w:type="dxa"/>
            <w:vAlign w:val="center"/>
          </w:tcPr>
          <w:p w14:paraId="10F17425" w14:textId="77777777" w:rsidR="005873F7" w:rsidRPr="00206E82" w:rsidRDefault="005873F7" w:rsidP="00734A87">
            <w:pPr>
              <w:spacing w:after="120"/>
              <w:rPr>
                <w:lang w:val="fr-CA"/>
              </w:rPr>
            </w:pPr>
            <w:r w:rsidRPr="00206E82">
              <w:rPr>
                <w:lang w:val="fr-CA"/>
              </w:rPr>
              <w:t>Décrire le contexte biophysique et socioéconomique à l</w:t>
            </w:r>
            <w:r>
              <w:rPr>
                <w:lang w:val="fr-CA"/>
              </w:rPr>
              <w:t>’</w:t>
            </w:r>
            <w:r w:rsidRPr="00206E82">
              <w:rPr>
                <w:lang w:val="fr-CA"/>
              </w:rPr>
              <w:t>emplacement du projet. Indiquer si la cessation d</w:t>
            </w:r>
            <w:r>
              <w:rPr>
                <w:lang w:val="fr-CA"/>
              </w:rPr>
              <w:t>’</w:t>
            </w:r>
            <w:r w:rsidRPr="00206E82">
              <w:rPr>
                <w:lang w:val="fr-CA"/>
              </w:rPr>
              <w:t>exploitation proposée se trouve sur le territoire domanial.</w:t>
            </w:r>
          </w:p>
        </w:tc>
        <w:tc>
          <w:tcPr>
            <w:tcW w:w="1530" w:type="dxa"/>
          </w:tcPr>
          <w:p w14:paraId="1A01591B" w14:textId="77777777" w:rsidR="005873F7" w:rsidRPr="00206E82" w:rsidRDefault="005873F7" w:rsidP="00734A87">
            <w:pPr>
              <w:spacing w:after="120"/>
              <w:rPr>
                <w:lang w:val="fr-CA"/>
              </w:rPr>
            </w:pPr>
          </w:p>
        </w:tc>
        <w:tc>
          <w:tcPr>
            <w:tcW w:w="1710" w:type="dxa"/>
            <w:vAlign w:val="center"/>
          </w:tcPr>
          <w:p w14:paraId="40C413FC" w14:textId="77777777" w:rsidR="005873F7" w:rsidRPr="00206E82" w:rsidRDefault="005873F7" w:rsidP="00734A87">
            <w:pPr>
              <w:spacing w:after="120"/>
              <w:rPr>
                <w:lang w:val="fr-CA"/>
              </w:rPr>
            </w:pPr>
          </w:p>
        </w:tc>
      </w:tr>
      <w:tr w:rsidR="005873F7" w:rsidRPr="009510F6" w14:paraId="1D669E26" w14:textId="77777777" w:rsidTr="00734A87">
        <w:tc>
          <w:tcPr>
            <w:tcW w:w="540" w:type="dxa"/>
          </w:tcPr>
          <w:p w14:paraId="491FB7A1" w14:textId="77777777" w:rsidR="005873F7" w:rsidRDefault="005873F7" w:rsidP="00734A87">
            <w:pPr>
              <w:spacing w:after="120"/>
            </w:pPr>
            <w:bookmarkStart w:id="17" w:name="_Hlk80093517"/>
            <w:r>
              <w:t>2.</w:t>
            </w:r>
          </w:p>
        </w:tc>
        <w:tc>
          <w:tcPr>
            <w:tcW w:w="5580" w:type="dxa"/>
            <w:vAlign w:val="center"/>
          </w:tcPr>
          <w:p w14:paraId="60D46837" w14:textId="77777777" w:rsidR="005873F7" w:rsidRPr="00206E82" w:rsidRDefault="005873F7" w:rsidP="00734A87">
            <w:pPr>
              <w:autoSpaceDE w:val="0"/>
              <w:autoSpaceDN w:val="0"/>
              <w:adjustRightInd w:val="0"/>
              <w:spacing w:before="100" w:beforeAutospacing="1" w:after="120"/>
              <w:rPr>
                <w:lang w:val="fr-CA"/>
              </w:rPr>
            </w:pPr>
            <w:r w:rsidRPr="00206E82">
              <w:rPr>
                <w:lang w:val="fr-CA"/>
              </w:rPr>
              <w:t xml:space="preserve">Utiliser le </w:t>
            </w:r>
            <w:hyperlink w:anchor="_Tableau_B-1_:" w:history="1">
              <w:r w:rsidRPr="009F467F">
                <w:rPr>
                  <w:rStyle w:val="Hyperlink"/>
                  <w:lang w:val="fr-CA"/>
                </w:rPr>
                <w:t>tableau B-1</w:t>
              </w:r>
            </w:hyperlink>
            <w:r w:rsidRPr="00206E82">
              <w:rPr>
                <w:lang w:val="fr-CA"/>
              </w:rPr>
              <w:t xml:space="preserve"> dans la présente rubrique pour les pipelines devant cesser d</w:t>
            </w:r>
            <w:r>
              <w:rPr>
                <w:lang w:val="fr-CA"/>
              </w:rPr>
              <w:t>’</w:t>
            </w:r>
            <w:r w:rsidRPr="00206E82">
              <w:rPr>
                <w:lang w:val="fr-CA"/>
              </w:rPr>
              <w:t>être exploités</w:t>
            </w:r>
            <w:r>
              <w:rPr>
                <w:lang w:val="fr-CA"/>
              </w:rPr>
              <w:t xml:space="preserve"> </w:t>
            </w:r>
            <w:r w:rsidRPr="00206E82">
              <w:rPr>
                <w:lang w:val="fr-CA"/>
              </w:rPr>
              <w:t>:</w:t>
            </w:r>
          </w:p>
          <w:p w14:paraId="4FAEDFD2" w14:textId="77777777" w:rsidR="005873F7" w:rsidRPr="00BA6F73" w:rsidRDefault="005873F7" w:rsidP="005873F7">
            <w:pPr>
              <w:pStyle w:val="ListParagraph"/>
              <w:numPr>
                <w:ilvl w:val="0"/>
                <w:numId w:val="69"/>
              </w:numPr>
              <w:spacing w:after="120"/>
              <w:contextualSpacing w:val="0"/>
              <w:rPr>
                <w:rFonts w:eastAsia="Times New Roman"/>
                <w:lang w:val="fr-CA"/>
              </w:rPr>
            </w:pPr>
            <w:r w:rsidRPr="00BA6F73">
              <w:rPr>
                <w:lang w:val="fr-CA"/>
              </w:rPr>
              <w:t>déterminer la catégorie à laquelle appartient l</w:t>
            </w:r>
            <w:r>
              <w:rPr>
                <w:lang w:val="fr-CA"/>
              </w:rPr>
              <w:t>’</w:t>
            </w:r>
            <w:r w:rsidRPr="00BA6F73">
              <w:rPr>
                <w:lang w:val="fr-CA"/>
              </w:rPr>
              <w:t>emprise pipelinière selon l</w:t>
            </w:r>
            <w:r>
              <w:rPr>
                <w:lang w:val="fr-CA"/>
              </w:rPr>
              <w:t>’</w:t>
            </w:r>
            <w:r w:rsidRPr="00BA6F73">
              <w:rPr>
                <w:lang w:val="fr-CA"/>
              </w:rPr>
              <w:t>utilisation des terres (p. ex., terres agricoles, terres forestières, prairies indigènes, terrains aménagés, milieux humides, franchissements de cours d</w:t>
            </w:r>
            <w:r>
              <w:rPr>
                <w:lang w:val="fr-CA"/>
              </w:rPr>
              <w:t>’</w:t>
            </w:r>
            <w:r w:rsidRPr="00BA6F73">
              <w:rPr>
                <w:lang w:val="fr-CA"/>
              </w:rPr>
              <w:t>eau) et si l</w:t>
            </w:r>
            <w:r>
              <w:rPr>
                <w:lang w:val="fr-CA"/>
              </w:rPr>
              <w:t>’</w:t>
            </w:r>
            <w:r w:rsidRPr="00BA6F73">
              <w:rPr>
                <w:lang w:val="fr-CA"/>
              </w:rPr>
              <w:t>aménagement d</w:t>
            </w:r>
            <w:r>
              <w:rPr>
                <w:lang w:val="fr-CA"/>
              </w:rPr>
              <w:t>’</w:t>
            </w:r>
            <w:r w:rsidRPr="00BA6F73">
              <w:rPr>
                <w:lang w:val="fr-CA"/>
              </w:rPr>
              <w:t>une ou de plusieurs parties de l</w:t>
            </w:r>
            <w:r>
              <w:rPr>
                <w:lang w:val="fr-CA"/>
              </w:rPr>
              <w:t>’</w:t>
            </w:r>
            <w:r w:rsidRPr="00BA6F73">
              <w:rPr>
                <w:lang w:val="fr-CA"/>
              </w:rPr>
              <w:t>emprise est prévu ou raisonnablement prévisible, indiquer les sections concernées dans le tableau;</w:t>
            </w:r>
          </w:p>
          <w:p w14:paraId="02CD4CF7" w14:textId="77777777" w:rsidR="005873F7" w:rsidRPr="00BA6F73" w:rsidRDefault="005873F7" w:rsidP="005873F7">
            <w:pPr>
              <w:pStyle w:val="ListParagraph"/>
              <w:numPr>
                <w:ilvl w:val="0"/>
                <w:numId w:val="69"/>
              </w:numPr>
              <w:spacing w:after="120"/>
              <w:contextualSpacing w:val="0"/>
              <w:rPr>
                <w:lang w:val="fr-CA"/>
              </w:rPr>
            </w:pPr>
            <w:r w:rsidRPr="00BA6F73">
              <w:rPr>
                <w:lang w:val="fr-CA"/>
              </w:rPr>
              <w:t>présenter, pour chaque section du pipeline à laquelle correspond une utilisation des terres donnée, une évaluation générale des effets potentiels à court et à long terme sur chacune des composantes environnementales et socioéconomiques valorisées, qui peuvent découler de l</w:t>
            </w:r>
            <w:r>
              <w:rPr>
                <w:lang w:val="fr-CA"/>
              </w:rPr>
              <w:t>’</w:t>
            </w:r>
            <w:r w:rsidRPr="00BA6F73">
              <w:rPr>
                <w:lang w:val="fr-CA"/>
              </w:rPr>
              <w:t>abandon sur place ou de l</w:t>
            </w:r>
            <w:r>
              <w:rPr>
                <w:lang w:val="fr-CA"/>
              </w:rPr>
              <w:t>’</w:t>
            </w:r>
            <w:r w:rsidRPr="00BA6F73">
              <w:rPr>
                <w:lang w:val="fr-CA"/>
              </w:rPr>
              <w:t>enlèvement du pipeline, quelle que soit la méthode de cessation d</w:t>
            </w:r>
            <w:r>
              <w:rPr>
                <w:lang w:val="fr-CA"/>
              </w:rPr>
              <w:t>’</w:t>
            </w:r>
            <w:r w:rsidRPr="00BA6F73">
              <w:rPr>
                <w:lang w:val="fr-CA"/>
              </w:rPr>
              <w:t xml:space="preserve">exploitation privilégiée. </w:t>
            </w:r>
          </w:p>
        </w:tc>
        <w:tc>
          <w:tcPr>
            <w:tcW w:w="1530" w:type="dxa"/>
          </w:tcPr>
          <w:p w14:paraId="190E52C2" w14:textId="77777777" w:rsidR="005873F7" w:rsidRPr="00206E82" w:rsidRDefault="005873F7" w:rsidP="00734A87">
            <w:pPr>
              <w:spacing w:after="120"/>
              <w:rPr>
                <w:lang w:val="fr-CA"/>
              </w:rPr>
            </w:pPr>
          </w:p>
        </w:tc>
        <w:tc>
          <w:tcPr>
            <w:tcW w:w="1710" w:type="dxa"/>
            <w:vAlign w:val="center"/>
          </w:tcPr>
          <w:p w14:paraId="5589AAB4" w14:textId="77777777" w:rsidR="005873F7" w:rsidRPr="00206E82" w:rsidRDefault="005873F7" w:rsidP="00734A87">
            <w:pPr>
              <w:spacing w:after="120"/>
              <w:rPr>
                <w:lang w:val="fr-CA"/>
              </w:rPr>
            </w:pPr>
          </w:p>
        </w:tc>
      </w:tr>
      <w:bookmarkEnd w:id="17"/>
      <w:tr w:rsidR="005873F7" w:rsidRPr="009510F6" w14:paraId="7B8E8A7D" w14:textId="77777777" w:rsidTr="00734A87">
        <w:tc>
          <w:tcPr>
            <w:tcW w:w="540" w:type="dxa"/>
          </w:tcPr>
          <w:p w14:paraId="04CDDAB8" w14:textId="77777777" w:rsidR="005873F7" w:rsidRDefault="005873F7" w:rsidP="00734A87">
            <w:pPr>
              <w:spacing w:after="120"/>
            </w:pPr>
            <w:r>
              <w:t>3.</w:t>
            </w:r>
          </w:p>
        </w:tc>
        <w:tc>
          <w:tcPr>
            <w:tcW w:w="5580" w:type="dxa"/>
            <w:vAlign w:val="center"/>
          </w:tcPr>
          <w:p w14:paraId="684C802F" w14:textId="77777777" w:rsidR="005873F7" w:rsidRPr="00206E82" w:rsidRDefault="005873F7" w:rsidP="00734A87">
            <w:pPr>
              <w:spacing w:after="120"/>
              <w:rPr>
                <w:lang w:val="fr-CA"/>
              </w:rPr>
            </w:pPr>
            <w:r w:rsidRPr="00206E82">
              <w:rPr>
                <w:lang w:val="fr-CA"/>
              </w:rPr>
              <w:t xml:space="preserve">Remplir le tableau des interactions environnementales et socioéconomiques (voir le </w:t>
            </w:r>
            <w:hyperlink w:anchor="_Tableau_B-2_:" w:history="1">
              <w:r w:rsidRPr="009F467F">
                <w:rPr>
                  <w:rStyle w:val="Hyperlink"/>
                  <w:lang w:val="fr-CA"/>
                </w:rPr>
                <w:t>tableau B-2</w:t>
              </w:r>
            </w:hyperlink>
            <w:r w:rsidRPr="00206E82">
              <w:rPr>
                <w:lang w:val="fr-CA"/>
              </w:rPr>
              <w:t xml:space="preserve"> de la présente rubrique) relativement aux méthodes de </w:t>
            </w:r>
            <w:r w:rsidRPr="00206E82">
              <w:rPr>
                <w:lang w:val="fr-CA"/>
              </w:rPr>
              <w:lastRenderedPageBreak/>
              <w:t>cessation d</w:t>
            </w:r>
            <w:r>
              <w:rPr>
                <w:lang w:val="fr-CA"/>
              </w:rPr>
              <w:t>’</w:t>
            </w:r>
            <w:r w:rsidRPr="00206E82">
              <w:rPr>
                <w:lang w:val="fr-CA"/>
              </w:rPr>
              <w:t>exploitation privilégiées, sinon fournir une évaluation environnementale et socioéconomique.</w:t>
            </w:r>
            <w:r>
              <w:rPr>
                <w:lang w:val="fr-CA"/>
              </w:rPr>
              <w:t xml:space="preserve"> </w:t>
            </w:r>
          </w:p>
        </w:tc>
        <w:tc>
          <w:tcPr>
            <w:tcW w:w="1530" w:type="dxa"/>
          </w:tcPr>
          <w:p w14:paraId="59DE85E1" w14:textId="77777777" w:rsidR="005873F7" w:rsidRPr="00206E82" w:rsidRDefault="005873F7" w:rsidP="00734A87">
            <w:pPr>
              <w:spacing w:after="120"/>
              <w:rPr>
                <w:lang w:val="fr-CA"/>
              </w:rPr>
            </w:pPr>
          </w:p>
        </w:tc>
        <w:tc>
          <w:tcPr>
            <w:tcW w:w="1710" w:type="dxa"/>
            <w:vAlign w:val="center"/>
          </w:tcPr>
          <w:p w14:paraId="48C2FDC7" w14:textId="77777777" w:rsidR="005873F7" w:rsidRPr="00206E82" w:rsidRDefault="005873F7" w:rsidP="00734A87">
            <w:pPr>
              <w:spacing w:after="120"/>
              <w:rPr>
                <w:lang w:val="fr-CA"/>
              </w:rPr>
            </w:pPr>
          </w:p>
        </w:tc>
      </w:tr>
      <w:tr w:rsidR="005873F7" w:rsidRPr="009510F6" w14:paraId="4C43E0C4" w14:textId="77777777" w:rsidTr="00734A87">
        <w:tc>
          <w:tcPr>
            <w:tcW w:w="540" w:type="dxa"/>
          </w:tcPr>
          <w:p w14:paraId="2663DD64" w14:textId="77777777" w:rsidR="005873F7" w:rsidRDefault="005873F7" w:rsidP="00734A87">
            <w:pPr>
              <w:spacing w:after="120"/>
            </w:pPr>
            <w:r>
              <w:t>4.</w:t>
            </w:r>
          </w:p>
        </w:tc>
        <w:tc>
          <w:tcPr>
            <w:tcW w:w="5580" w:type="dxa"/>
            <w:vAlign w:val="center"/>
          </w:tcPr>
          <w:p w14:paraId="60310218" w14:textId="77777777" w:rsidR="005873F7" w:rsidRPr="00206E82" w:rsidRDefault="005873F7" w:rsidP="00734A87">
            <w:pPr>
              <w:spacing w:after="120"/>
              <w:rPr>
                <w:lang w:val="fr-CA"/>
              </w:rPr>
            </w:pPr>
            <w:r w:rsidRPr="00206E82">
              <w:rPr>
                <w:lang w:val="fr-CA"/>
              </w:rPr>
              <w:t>Fournir une copie de l</w:t>
            </w:r>
            <w:r>
              <w:rPr>
                <w:lang w:val="fr-CA"/>
              </w:rPr>
              <w:t>’</w:t>
            </w:r>
            <w:r w:rsidRPr="00206E82">
              <w:rPr>
                <w:lang w:val="fr-CA"/>
              </w:rPr>
              <w:t>évaluation environnementale de site, phase I qui a été réalisée pour l</w:t>
            </w:r>
            <w:r>
              <w:rPr>
                <w:lang w:val="fr-CA"/>
              </w:rPr>
              <w:t>’</w:t>
            </w:r>
            <w:r w:rsidRPr="00206E82">
              <w:rPr>
                <w:lang w:val="fr-CA"/>
              </w:rPr>
              <w:t>emprise pipelinière et toute installation connexe, conformément aux directives de la plus récente version de la norme CSA Z768. L</w:t>
            </w:r>
            <w:r>
              <w:rPr>
                <w:lang w:val="fr-CA"/>
              </w:rPr>
              <w:t>’</w:t>
            </w:r>
            <w:r w:rsidRPr="00206E82">
              <w:rPr>
                <w:lang w:val="fr-CA"/>
              </w:rPr>
              <w:t>évaluation environnementale de site, phase I doit recenser toutes les zones de contamination existante ou potentielle et comprendre une évaluation de la situation pour toute contamination existante et documentée ou toute contamination passée et assainie. Fournir la liste des sites contaminés déjà signalés dans l</w:t>
            </w:r>
            <w:r>
              <w:rPr>
                <w:lang w:val="fr-CA"/>
              </w:rPr>
              <w:t>’</w:t>
            </w:r>
            <w:r w:rsidRPr="00206E82">
              <w:rPr>
                <w:lang w:val="fr-CA"/>
              </w:rPr>
              <w:t>emprise pipelinière et à l</w:t>
            </w:r>
            <w:r>
              <w:rPr>
                <w:lang w:val="fr-CA"/>
              </w:rPr>
              <w:t>’</w:t>
            </w:r>
            <w:r w:rsidRPr="00206E82">
              <w:rPr>
                <w:lang w:val="fr-CA"/>
              </w:rPr>
              <w:t>emplacement des installations connexes, y compris les numéros d</w:t>
            </w:r>
            <w:r>
              <w:rPr>
                <w:lang w:val="fr-CA"/>
              </w:rPr>
              <w:t>’</w:t>
            </w:r>
            <w:r w:rsidRPr="00206E82">
              <w:rPr>
                <w:lang w:val="fr-CA"/>
              </w:rPr>
              <w:t>activité d</w:t>
            </w:r>
            <w:r>
              <w:rPr>
                <w:lang w:val="fr-CA"/>
              </w:rPr>
              <w:t>’</w:t>
            </w:r>
            <w:r w:rsidRPr="00206E82">
              <w:rPr>
                <w:lang w:val="fr-CA"/>
              </w:rPr>
              <w:t>assainissement attribués par la Régie.</w:t>
            </w:r>
          </w:p>
        </w:tc>
        <w:tc>
          <w:tcPr>
            <w:tcW w:w="1530" w:type="dxa"/>
          </w:tcPr>
          <w:p w14:paraId="532A3878" w14:textId="77777777" w:rsidR="005873F7" w:rsidRPr="00206E82" w:rsidRDefault="005873F7" w:rsidP="00734A87">
            <w:pPr>
              <w:spacing w:after="120"/>
              <w:rPr>
                <w:lang w:val="fr-CA"/>
              </w:rPr>
            </w:pPr>
          </w:p>
        </w:tc>
        <w:tc>
          <w:tcPr>
            <w:tcW w:w="1710" w:type="dxa"/>
            <w:vAlign w:val="center"/>
          </w:tcPr>
          <w:p w14:paraId="15C54710" w14:textId="77777777" w:rsidR="005873F7" w:rsidRPr="00206E82" w:rsidRDefault="005873F7" w:rsidP="00734A87">
            <w:pPr>
              <w:spacing w:after="120"/>
              <w:rPr>
                <w:lang w:val="fr-CA"/>
              </w:rPr>
            </w:pPr>
          </w:p>
        </w:tc>
      </w:tr>
      <w:tr w:rsidR="005873F7" w:rsidRPr="009510F6" w14:paraId="7D625CE8" w14:textId="77777777" w:rsidTr="00734A87">
        <w:tc>
          <w:tcPr>
            <w:tcW w:w="540" w:type="dxa"/>
          </w:tcPr>
          <w:p w14:paraId="6312A2A2" w14:textId="77777777" w:rsidR="005873F7" w:rsidRDefault="005873F7" w:rsidP="00734A87">
            <w:pPr>
              <w:spacing w:after="120"/>
            </w:pPr>
            <w:r>
              <w:t>5.</w:t>
            </w:r>
          </w:p>
        </w:tc>
        <w:tc>
          <w:tcPr>
            <w:tcW w:w="5580" w:type="dxa"/>
            <w:vAlign w:val="center"/>
          </w:tcPr>
          <w:p w14:paraId="5CF5FC1D" w14:textId="77777777" w:rsidR="005873F7" w:rsidRPr="00206E82" w:rsidRDefault="005873F7" w:rsidP="00734A87">
            <w:pPr>
              <w:spacing w:after="120"/>
              <w:rPr>
                <w:lang w:val="fr-CA"/>
              </w:rPr>
            </w:pPr>
            <w:r w:rsidRPr="00206E82">
              <w:rPr>
                <w:lang w:val="fr-CA"/>
              </w:rPr>
              <w:t>Si l</w:t>
            </w:r>
            <w:r>
              <w:rPr>
                <w:lang w:val="fr-CA"/>
              </w:rPr>
              <w:t>’</w:t>
            </w:r>
            <w:r w:rsidRPr="00206E82">
              <w:rPr>
                <w:lang w:val="fr-CA"/>
              </w:rPr>
              <w:t>évaluation environnementale de site, phase I révèle qu</w:t>
            </w:r>
            <w:r>
              <w:rPr>
                <w:lang w:val="fr-CA"/>
              </w:rPr>
              <w:t>’</w:t>
            </w:r>
            <w:r w:rsidRPr="00206E82">
              <w:rPr>
                <w:lang w:val="fr-CA"/>
              </w:rPr>
              <w:t>il faut passer à la phase suivante, fournir un exemplaire du plan relatif à l</w:t>
            </w:r>
            <w:r>
              <w:rPr>
                <w:lang w:val="fr-CA"/>
              </w:rPr>
              <w:t>’</w:t>
            </w:r>
            <w:r w:rsidRPr="00206E82">
              <w:rPr>
                <w:lang w:val="fr-CA"/>
              </w:rPr>
              <w:t>évaluation environnementale de site, phase II qui décrit les méthodes qui seront adoptées pour enquêter sur toute contamination existante ou potentielle détectée dans le cadre de l</w:t>
            </w:r>
            <w:r>
              <w:rPr>
                <w:lang w:val="fr-CA"/>
              </w:rPr>
              <w:t>’</w:t>
            </w:r>
            <w:r w:rsidRPr="00206E82">
              <w:rPr>
                <w:lang w:val="fr-CA"/>
              </w:rPr>
              <w:t>évaluation environnementale de site, phase I, y compris les méthodes d</w:t>
            </w:r>
            <w:r>
              <w:rPr>
                <w:lang w:val="fr-CA"/>
              </w:rPr>
              <w:t>’</w:t>
            </w:r>
            <w:r w:rsidRPr="00206E82">
              <w:rPr>
                <w:lang w:val="fr-CA"/>
              </w:rPr>
              <w:t>échantillonnage. L</w:t>
            </w:r>
            <w:r>
              <w:rPr>
                <w:lang w:val="fr-CA"/>
              </w:rPr>
              <w:t>’</w:t>
            </w:r>
            <w:r w:rsidRPr="00206E82">
              <w:rPr>
                <w:lang w:val="fr-CA"/>
              </w:rPr>
              <w:t xml:space="preserve">évaluation environnementale de site, phase II doit être menée conformément à la plus récente version de la norme CSA Z769-00 – </w:t>
            </w:r>
            <w:r w:rsidRPr="00206E82">
              <w:rPr>
                <w:i/>
                <w:iCs/>
                <w:lang w:val="fr-CA"/>
              </w:rPr>
              <w:t>Évaluation environnementale de site, phase II</w:t>
            </w:r>
            <w:r w:rsidRPr="00206E82">
              <w:rPr>
                <w:lang w:val="fr-CA"/>
              </w:rPr>
              <w:t>.</w:t>
            </w:r>
          </w:p>
        </w:tc>
        <w:tc>
          <w:tcPr>
            <w:tcW w:w="1530" w:type="dxa"/>
          </w:tcPr>
          <w:p w14:paraId="63D5C783" w14:textId="77777777" w:rsidR="005873F7" w:rsidRPr="00206E82" w:rsidRDefault="005873F7" w:rsidP="00734A87">
            <w:pPr>
              <w:spacing w:after="120"/>
              <w:rPr>
                <w:lang w:val="fr-CA"/>
              </w:rPr>
            </w:pPr>
          </w:p>
        </w:tc>
        <w:tc>
          <w:tcPr>
            <w:tcW w:w="1710" w:type="dxa"/>
            <w:vAlign w:val="center"/>
          </w:tcPr>
          <w:p w14:paraId="1B53EAC6" w14:textId="77777777" w:rsidR="005873F7" w:rsidRPr="00206E82" w:rsidRDefault="005873F7" w:rsidP="00734A87">
            <w:pPr>
              <w:spacing w:after="120"/>
              <w:rPr>
                <w:lang w:val="fr-CA"/>
              </w:rPr>
            </w:pPr>
          </w:p>
        </w:tc>
      </w:tr>
      <w:tr w:rsidR="005873F7" w:rsidRPr="009510F6" w14:paraId="5C49744E" w14:textId="77777777" w:rsidTr="00734A87">
        <w:tc>
          <w:tcPr>
            <w:tcW w:w="540" w:type="dxa"/>
          </w:tcPr>
          <w:p w14:paraId="41932C36" w14:textId="77777777" w:rsidR="005873F7" w:rsidRDefault="005873F7" w:rsidP="00734A87">
            <w:pPr>
              <w:spacing w:after="120"/>
            </w:pPr>
            <w:r>
              <w:t>6.</w:t>
            </w:r>
          </w:p>
        </w:tc>
        <w:tc>
          <w:tcPr>
            <w:tcW w:w="5580" w:type="dxa"/>
            <w:vAlign w:val="center"/>
          </w:tcPr>
          <w:p w14:paraId="4613FE3D" w14:textId="77777777" w:rsidR="005873F7" w:rsidRPr="00206E82" w:rsidRDefault="005873F7" w:rsidP="00734A87">
            <w:pPr>
              <w:spacing w:after="120"/>
              <w:rPr>
                <w:lang w:val="fr-CA"/>
              </w:rPr>
            </w:pPr>
            <w:r w:rsidRPr="00206E82">
              <w:rPr>
                <w:lang w:val="fr-CA"/>
              </w:rPr>
              <w:t>Fournir un plan de protection de l</w:t>
            </w:r>
            <w:r>
              <w:rPr>
                <w:lang w:val="fr-CA"/>
              </w:rPr>
              <w:t>’</w:t>
            </w:r>
            <w:r w:rsidRPr="00206E82">
              <w:rPr>
                <w:lang w:val="fr-CA"/>
              </w:rPr>
              <w:t>environnement ou une description des méthodes de protection de l</w:t>
            </w:r>
            <w:r>
              <w:rPr>
                <w:lang w:val="fr-CA"/>
              </w:rPr>
              <w:t>’</w:t>
            </w:r>
            <w:r w:rsidRPr="00206E82">
              <w:rPr>
                <w:lang w:val="fr-CA"/>
              </w:rPr>
              <w:t>environnement, des mesures d</w:t>
            </w:r>
            <w:r>
              <w:rPr>
                <w:lang w:val="fr-CA"/>
              </w:rPr>
              <w:t>’</w:t>
            </w:r>
            <w:r w:rsidRPr="00206E82">
              <w:rPr>
                <w:lang w:val="fr-CA"/>
              </w:rPr>
              <w:t>atténuation et des engagements qui seront mis en œuvre pendant les activités de cessation d</w:t>
            </w:r>
            <w:r>
              <w:rPr>
                <w:lang w:val="fr-CA"/>
              </w:rPr>
              <w:t>’</w:t>
            </w:r>
            <w:r w:rsidRPr="00206E82">
              <w:rPr>
                <w:lang w:val="fr-CA"/>
              </w:rPr>
              <w:t>exploitation, notamment l</w:t>
            </w:r>
            <w:r>
              <w:rPr>
                <w:lang w:val="fr-CA"/>
              </w:rPr>
              <w:t>’</w:t>
            </w:r>
            <w:r w:rsidRPr="00206E82">
              <w:rPr>
                <w:lang w:val="fr-CA"/>
              </w:rPr>
              <w:t>assainissement, la remise en état et la surveillance des activités à cette fin afin d</w:t>
            </w:r>
            <w:r>
              <w:rPr>
                <w:lang w:val="fr-CA"/>
              </w:rPr>
              <w:t>’</w:t>
            </w:r>
            <w:r w:rsidRPr="00206E82">
              <w:rPr>
                <w:lang w:val="fr-CA"/>
              </w:rPr>
              <w:t>éviter ou de réduire au minimum les effets environnementaux et socioéconomiques négatifs éventuels. Le degré de précision des renseignements fournis sera fonction de la nature et de la portée du projet.</w:t>
            </w:r>
          </w:p>
        </w:tc>
        <w:tc>
          <w:tcPr>
            <w:tcW w:w="1530" w:type="dxa"/>
          </w:tcPr>
          <w:p w14:paraId="080D5636" w14:textId="77777777" w:rsidR="005873F7" w:rsidRPr="00206E82" w:rsidRDefault="005873F7" w:rsidP="00734A87">
            <w:pPr>
              <w:spacing w:after="120"/>
              <w:rPr>
                <w:lang w:val="fr-CA"/>
              </w:rPr>
            </w:pPr>
          </w:p>
        </w:tc>
        <w:tc>
          <w:tcPr>
            <w:tcW w:w="1710" w:type="dxa"/>
            <w:vAlign w:val="center"/>
          </w:tcPr>
          <w:p w14:paraId="02B10640" w14:textId="77777777" w:rsidR="005873F7" w:rsidRPr="00206E82" w:rsidRDefault="005873F7" w:rsidP="00734A87">
            <w:pPr>
              <w:spacing w:after="120"/>
              <w:rPr>
                <w:lang w:val="fr-CA"/>
              </w:rPr>
            </w:pPr>
          </w:p>
        </w:tc>
      </w:tr>
      <w:bookmarkEnd w:id="16"/>
      <w:tr w:rsidR="005873F7" w:rsidRPr="009510F6" w14:paraId="4F6813F8" w14:textId="77777777" w:rsidTr="00734A87">
        <w:tc>
          <w:tcPr>
            <w:tcW w:w="540" w:type="dxa"/>
          </w:tcPr>
          <w:p w14:paraId="08FFB0E1" w14:textId="77777777" w:rsidR="005873F7" w:rsidRDefault="005873F7" w:rsidP="00734A87">
            <w:pPr>
              <w:spacing w:after="120"/>
            </w:pPr>
            <w:r>
              <w:t>7.</w:t>
            </w:r>
          </w:p>
        </w:tc>
        <w:tc>
          <w:tcPr>
            <w:tcW w:w="5580" w:type="dxa"/>
            <w:vAlign w:val="center"/>
          </w:tcPr>
          <w:p w14:paraId="5431585E" w14:textId="77777777" w:rsidR="005873F7" w:rsidRPr="00206E82" w:rsidRDefault="005873F7" w:rsidP="00734A87">
            <w:pPr>
              <w:spacing w:after="120"/>
              <w:rPr>
                <w:lang w:val="fr-CA"/>
              </w:rPr>
            </w:pPr>
            <w:r w:rsidRPr="00206E82">
              <w:rPr>
                <w:lang w:val="fr-CA"/>
              </w:rPr>
              <w:t>Décrire les objectifs escomptés de la remise en état, y compris le rétablissement (s</w:t>
            </w:r>
            <w:r>
              <w:rPr>
                <w:lang w:val="fr-CA"/>
              </w:rPr>
              <w:t>’</w:t>
            </w:r>
            <w:r w:rsidRPr="00206E82">
              <w:rPr>
                <w:lang w:val="fr-CA"/>
              </w:rPr>
              <w:t>il y a lieu), pour toute la longueur et la largeur de l</w:t>
            </w:r>
            <w:r>
              <w:rPr>
                <w:lang w:val="fr-CA"/>
              </w:rPr>
              <w:t>’</w:t>
            </w:r>
            <w:r w:rsidRPr="00206E82">
              <w:rPr>
                <w:lang w:val="fr-CA"/>
              </w:rPr>
              <w:t>emprise pipelinière et tous les sites des installations (non uniquement ceux qui ont subi une perturbation physique) et fournir un plan de remise en état du milieu en vue de les atteindre.</w:t>
            </w:r>
          </w:p>
        </w:tc>
        <w:tc>
          <w:tcPr>
            <w:tcW w:w="1530" w:type="dxa"/>
          </w:tcPr>
          <w:p w14:paraId="0417E392" w14:textId="77777777" w:rsidR="005873F7" w:rsidRPr="00206E82" w:rsidRDefault="005873F7" w:rsidP="00734A87">
            <w:pPr>
              <w:spacing w:after="120"/>
              <w:rPr>
                <w:lang w:val="fr-CA"/>
              </w:rPr>
            </w:pPr>
          </w:p>
        </w:tc>
        <w:tc>
          <w:tcPr>
            <w:tcW w:w="1710" w:type="dxa"/>
            <w:vAlign w:val="center"/>
          </w:tcPr>
          <w:p w14:paraId="23820E37" w14:textId="77777777" w:rsidR="005873F7" w:rsidRPr="00206E82" w:rsidRDefault="005873F7" w:rsidP="00734A87">
            <w:pPr>
              <w:spacing w:after="120"/>
              <w:rPr>
                <w:lang w:val="fr-CA"/>
              </w:rPr>
            </w:pPr>
          </w:p>
        </w:tc>
      </w:tr>
      <w:tr w:rsidR="005873F7" w:rsidRPr="009510F6" w14:paraId="47606DD9" w14:textId="77777777" w:rsidTr="00734A87">
        <w:tc>
          <w:tcPr>
            <w:tcW w:w="540" w:type="dxa"/>
          </w:tcPr>
          <w:p w14:paraId="66D2EF94" w14:textId="77777777" w:rsidR="005873F7" w:rsidRDefault="005873F7" w:rsidP="00734A87">
            <w:pPr>
              <w:spacing w:after="120"/>
            </w:pPr>
            <w:r>
              <w:t>8.</w:t>
            </w:r>
          </w:p>
        </w:tc>
        <w:tc>
          <w:tcPr>
            <w:tcW w:w="5580" w:type="dxa"/>
            <w:vAlign w:val="center"/>
          </w:tcPr>
          <w:p w14:paraId="453DDC7A" w14:textId="77777777" w:rsidR="005873F7" w:rsidRPr="00206E82" w:rsidRDefault="005873F7" w:rsidP="00734A87">
            <w:pPr>
              <w:spacing w:after="120"/>
              <w:rPr>
                <w:lang w:val="fr-CA"/>
              </w:rPr>
            </w:pPr>
            <w:r w:rsidRPr="00206E82">
              <w:rPr>
                <w:lang w:val="fr-CA"/>
              </w:rPr>
              <w:t xml:space="preserve">Fournir un plan préliminaire de surveillance de la remise en état qui décrit les paramètres de remise en état ou de rétablissement à surveiller, les critères qui </w:t>
            </w:r>
            <w:r w:rsidRPr="00206E82">
              <w:rPr>
                <w:lang w:val="fr-CA"/>
              </w:rPr>
              <w:lastRenderedPageBreak/>
              <w:t>permettront d</w:t>
            </w:r>
            <w:r>
              <w:rPr>
                <w:lang w:val="fr-CA"/>
              </w:rPr>
              <w:t>’</w:t>
            </w:r>
            <w:r w:rsidRPr="00206E82">
              <w:rPr>
                <w:lang w:val="fr-CA"/>
              </w:rPr>
              <w:t>en vérifier le respect et les méthodes de surveillance utilisées. Décrire les critères de mise en œuvre des mesures d</w:t>
            </w:r>
            <w:r>
              <w:rPr>
                <w:lang w:val="fr-CA"/>
              </w:rPr>
              <w:t>’</w:t>
            </w:r>
            <w:r w:rsidRPr="00206E82">
              <w:rPr>
                <w:lang w:val="fr-CA"/>
              </w:rPr>
              <w:t>adaptation ou correctives, et fournir un calendrier des activités de surveillance et de la communication des résultats à la Régie.</w:t>
            </w:r>
          </w:p>
        </w:tc>
        <w:tc>
          <w:tcPr>
            <w:tcW w:w="1530" w:type="dxa"/>
          </w:tcPr>
          <w:p w14:paraId="71401ABF" w14:textId="77777777" w:rsidR="005873F7" w:rsidRPr="00206E82" w:rsidRDefault="005873F7" w:rsidP="00734A87">
            <w:pPr>
              <w:spacing w:after="120"/>
              <w:rPr>
                <w:lang w:val="fr-CA"/>
              </w:rPr>
            </w:pPr>
          </w:p>
        </w:tc>
        <w:tc>
          <w:tcPr>
            <w:tcW w:w="1710" w:type="dxa"/>
            <w:vAlign w:val="center"/>
          </w:tcPr>
          <w:p w14:paraId="434EF6D7" w14:textId="77777777" w:rsidR="005873F7" w:rsidRPr="00206E82" w:rsidRDefault="005873F7" w:rsidP="00734A87">
            <w:pPr>
              <w:spacing w:after="120"/>
              <w:rPr>
                <w:lang w:val="fr-CA"/>
              </w:rPr>
            </w:pPr>
          </w:p>
        </w:tc>
      </w:tr>
      <w:tr w:rsidR="005873F7" w:rsidRPr="00A92836" w14:paraId="430C86F1" w14:textId="77777777" w:rsidTr="00734A87">
        <w:tc>
          <w:tcPr>
            <w:tcW w:w="9360" w:type="dxa"/>
            <w:gridSpan w:val="4"/>
            <w:shd w:val="clear" w:color="auto" w:fill="F2F2F2" w:themeFill="background1" w:themeFillShade="F2"/>
          </w:tcPr>
          <w:p w14:paraId="5962EC35" w14:textId="77777777" w:rsidR="005873F7" w:rsidRPr="005A0BE2" w:rsidRDefault="005873F7" w:rsidP="00734A87">
            <w:pPr>
              <w:spacing w:after="120"/>
              <w:rPr>
                <w:b/>
                <w:bCs/>
              </w:rPr>
            </w:pPr>
            <w:r>
              <w:rPr>
                <w:b/>
              </w:rPr>
              <w:t>Mobilisation</w:t>
            </w:r>
          </w:p>
        </w:tc>
      </w:tr>
      <w:tr w:rsidR="005873F7" w:rsidRPr="009510F6" w14:paraId="6FF81741" w14:textId="77777777" w:rsidTr="00734A87">
        <w:tc>
          <w:tcPr>
            <w:tcW w:w="540" w:type="dxa"/>
          </w:tcPr>
          <w:p w14:paraId="52A1B5A6" w14:textId="77777777" w:rsidR="005873F7" w:rsidRDefault="005873F7" w:rsidP="00734A87">
            <w:pPr>
              <w:spacing w:after="120"/>
            </w:pPr>
            <w:r>
              <w:t>1.</w:t>
            </w:r>
          </w:p>
        </w:tc>
        <w:tc>
          <w:tcPr>
            <w:tcW w:w="5580" w:type="dxa"/>
            <w:vAlign w:val="center"/>
          </w:tcPr>
          <w:p w14:paraId="20C282F0" w14:textId="77777777" w:rsidR="005873F7" w:rsidRPr="00206E82" w:rsidRDefault="005873F7" w:rsidP="00734A87">
            <w:pPr>
              <w:spacing w:after="120"/>
              <w:rPr>
                <w:rFonts w:eastAsia="Times New Roman"/>
                <w:lang w:val="fr-CA"/>
              </w:rPr>
            </w:pPr>
            <w:r w:rsidRPr="00206E82">
              <w:rPr>
                <w:lang w:val="fr-CA"/>
              </w:rPr>
              <w:t>Fournir un résumé des activités de mobilisation menées auprès des personnes et des communautés susceptibles d</w:t>
            </w:r>
            <w:r>
              <w:rPr>
                <w:lang w:val="fr-CA"/>
              </w:rPr>
              <w:t>’</w:t>
            </w:r>
            <w:r w:rsidRPr="00206E82">
              <w:rPr>
                <w:lang w:val="fr-CA"/>
              </w:rPr>
              <w:t>être touchées par la cessation d</w:t>
            </w:r>
            <w:r>
              <w:rPr>
                <w:lang w:val="fr-CA"/>
              </w:rPr>
              <w:t>’</w:t>
            </w:r>
            <w:r w:rsidRPr="00206E82">
              <w:rPr>
                <w:lang w:val="fr-CA"/>
              </w:rPr>
              <w:t>exploitation proposée, notamment :</w:t>
            </w:r>
          </w:p>
          <w:p w14:paraId="6125FEA9" w14:textId="77777777" w:rsidR="005873F7" w:rsidRPr="00601AD5" w:rsidRDefault="005873F7" w:rsidP="005873F7">
            <w:pPr>
              <w:pStyle w:val="ListParagraph"/>
              <w:numPr>
                <w:ilvl w:val="0"/>
                <w:numId w:val="71"/>
              </w:numPr>
              <w:spacing w:after="120"/>
              <w:contextualSpacing w:val="0"/>
              <w:rPr>
                <w:rFonts w:cs="Arial"/>
              </w:rPr>
            </w:pPr>
            <w:r>
              <w:t>propriétaires de terrains;</w:t>
            </w:r>
          </w:p>
          <w:p w14:paraId="09A7928F" w14:textId="77777777" w:rsidR="005873F7" w:rsidRPr="00601AD5" w:rsidRDefault="005873F7" w:rsidP="005873F7">
            <w:pPr>
              <w:pStyle w:val="ListParagraph"/>
              <w:numPr>
                <w:ilvl w:val="0"/>
                <w:numId w:val="71"/>
              </w:numPr>
              <w:spacing w:after="120"/>
              <w:contextualSpacing w:val="0"/>
              <w:rPr>
                <w:rFonts w:cs="Arial"/>
              </w:rPr>
            </w:pPr>
            <w:r>
              <w:t xml:space="preserve">utilisateurs des terres; </w:t>
            </w:r>
          </w:p>
          <w:p w14:paraId="7CAE2068" w14:textId="77777777" w:rsidR="005873F7" w:rsidRPr="00601AD5" w:rsidRDefault="005873F7" w:rsidP="005873F7">
            <w:pPr>
              <w:pStyle w:val="ListParagraph"/>
              <w:numPr>
                <w:ilvl w:val="0"/>
                <w:numId w:val="71"/>
              </w:numPr>
              <w:spacing w:after="120"/>
              <w:contextualSpacing w:val="0"/>
              <w:rPr>
                <w:rFonts w:cs="Arial"/>
              </w:rPr>
            </w:pPr>
            <w:r>
              <w:t>peuples autochtones;</w:t>
            </w:r>
          </w:p>
          <w:p w14:paraId="3F1E3948" w14:textId="77777777" w:rsidR="005873F7" w:rsidRPr="00601AD5" w:rsidRDefault="005873F7" w:rsidP="005873F7">
            <w:pPr>
              <w:pStyle w:val="ListParagraph"/>
              <w:numPr>
                <w:ilvl w:val="0"/>
                <w:numId w:val="71"/>
              </w:numPr>
              <w:spacing w:after="120"/>
              <w:contextualSpacing w:val="0"/>
              <w:rPr>
                <w:rFonts w:cs="Arial"/>
              </w:rPr>
            </w:pPr>
            <w:r>
              <w:t>occupants;</w:t>
            </w:r>
          </w:p>
          <w:p w14:paraId="0588509B" w14:textId="77777777" w:rsidR="005873F7" w:rsidRPr="00601AD5" w:rsidRDefault="005873F7" w:rsidP="005873F7">
            <w:pPr>
              <w:pStyle w:val="ListParagraph"/>
              <w:numPr>
                <w:ilvl w:val="0"/>
                <w:numId w:val="71"/>
              </w:numPr>
              <w:spacing w:after="120"/>
              <w:contextualSpacing w:val="0"/>
              <w:rPr>
                <w:rFonts w:cs="Arial"/>
              </w:rPr>
            </w:pPr>
            <w:r>
              <w:t>gestionnaires des terres (Couronne);</w:t>
            </w:r>
          </w:p>
          <w:p w14:paraId="59890ECB" w14:textId="77777777" w:rsidR="005873F7" w:rsidRPr="00601AD5" w:rsidRDefault="005873F7" w:rsidP="005873F7">
            <w:pPr>
              <w:pStyle w:val="ListParagraph"/>
              <w:numPr>
                <w:ilvl w:val="0"/>
                <w:numId w:val="71"/>
              </w:numPr>
              <w:spacing w:after="120"/>
              <w:contextualSpacing w:val="0"/>
              <w:rPr>
                <w:rFonts w:cs="Arial"/>
                <w:lang w:val="fr-CA"/>
              </w:rPr>
            </w:pPr>
            <w:r w:rsidRPr="00601AD5">
              <w:rPr>
                <w:lang w:val="fr-CA"/>
              </w:rPr>
              <w:t>organismes ou ordres de gouvernement fédéraux, provinciaux ou municipaux;</w:t>
            </w:r>
          </w:p>
          <w:p w14:paraId="7A095C55" w14:textId="77777777" w:rsidR="005873F7" w:rsidRPr="00601AD5" w:rsidRDefault="005873F7" w:rsidP="005873F7">
            <w:pPr>
              <w:pStyle w:val="ListParagraph"/>
              <w:numPr>
                <w:ilvl w:val="0"/>
                <w:numId w:val="71"/>
              </w:numPr>
              <w:spacing w:after="120"/>
              <w:contextualSpacing w:val="0"/>
              <w:rPr>
                <w:rFonts w:cs="Arial"/>
              </w:rPr>
            </w:pPr>
            <w:r>
              <w:t>expéditeurs;</w:t>
            </w:r>
          </w:p>
          <w:p w14:paraId="542819DF" w14:textId="77777777" w:rsidR="005873F7" w:rsidRPr="006717F0" w:rsidRDefault="005873F7" w:rsidP="005873F7">
            <w:pPr>
              <w:pStyle w:val="ListParagraph"/>
              <w:numPr>
                <w:ilvl w:val="0"/>
                <w:numId w:val="71"/>
              </w:numPr>
              <w:spacing w:after="120"/>
              <w:contextualSpacing w:val="0"/>
              <w:rPr>
                <w:rFonts w:cs="Arial"/>
                <w:lang w:val="fr-CA"/>
              </w:rPr>
            </w:pPr>
            <w:r w:rsidRPr="00601AD5">
              <w:rPr>
                <w:lang w:val="fr-CA"/>
              </w:rPr>
              <w:t>autres tierces parties commerciales, y compris d</w:t>
            </w:r>
            <w:r>
              <w:rPr>
                <w:lang w:val="fr-CA"/>
              </w:rPr>
              <w:t>’</w:t>
            </w:r>
            <w:r w:rsidRPr="00601AD5">
              <w:rPr>
                <w:lang w:val="fr-CA"/>
              </w:rPr>
              <w:t>éventuels expéditeurs</w:t>
            </w:r>
            <w:r>
              <w:rPr>
                <w:lang w:val="fr-CA"/>
              </w:rPr>
              <w:t>;</w:t>
            </w:r>
          </w:p>
          <w:p w14:paraId="2175568E" w14:textId="77777777" w:rsidR="005873F7" w:rsidRPr="006717F0" w:rsidRDefault="005873F7" w:rsidP="005873F7">
            <w:pPr>
              <w:pStyle w:val="ListParagraph"/>
              <w:numPr>
                <w:ilvl w:val="0"/>
                <w:numId w:val="71"/>
              </w:numPr>
              <w:spacing w:after="120"/>
              <w:contextualSpacing w:val="0"/>
              <w:rPr>
                <w:rFonts w:cs="Arial"/>
                <w:lang w:val="fr-CA"/>
              </w:rPr>
            </w:pPr>
            <w:r>
              <w:rPr>
                <w:lang w:val="fr-CA"/>
              </w:rPr>
              <w:t>l</w:t>
            </w:r>
            <w:r w:rsidRPr="006717F0">
              <w:rPr>
                <w:lang w:val="fr-CA"/>
              </w:rPr>
              <w:t>e résumé devrait comprendre, à tout le moins, ce qui suit :</w:t>
            </w:r>
          </w:p>
          <w:p w14:paraId="2D86578F" w14:textId="77777777" w:rsidR="005873F7" w:rsidRPr="00206E82" w:rsidRDefault="005873F7" w:rsidP="005873F7">
            <w:pPr>
              <w:numPr>
                <w:ilvl w:val="0"/>
                <w:numId w:val="72"/>
              </w:numPr>
              <w:spacing w:after="120"/>
              <w:rPr>
                <w:rFonts w:eastAsia="Times New Roman"/>
                <w:lang w:val="fr-CA"/>
              </w:rPr>
            </w:pPr>
            <w:r w:rsidRPr="00206E82">
              <w:rPr>
                <w:lang w:val="fr-CA"/>
              </w:rPr>
              <w:t>les questions ou les préoccupations liées à chaque méthode de cessation d</w:t>
            </w:r>
            <w:r>
              <w:rPr>
                <w:lang w:val="fr-CA"/>
              </w:rPr>
              <w:t>’</w:t>
            </w:r>
            <w:r w:rsidRPr="00206E82">
              <w:rPr>
                <w:lang w:val="fr-CA"/>
              </w:rPr>
              <w:t>exploitation déterminée;</w:t>
            </w:r>
          </w:p>
          <w:p w14:paraId="15D9D7DA" w14:textId="77777777" w:rsidR="005873F7" w:rsidRPr="00206E82" w:rsidRDefault="005873F7" w:rsidP="005873F7">
            <w:pPr>
              <w:numPr>
                <w:ilvl w:val="0"/>
                <w:numId w:val="72"/>
              </w:numPr>
              <w:spacing w:after="120"/>
              <w:rPr>
                <w:rFonts w:eastAsia="Times New Roman"/>
                <w:lang w:val="fr-CA"/>
              </w:rPr>
            </w:pPr>
            <w:r w:rsidRPr="00206E82">
              <w:rPr>
                <w:lang w:val="fr-CA"/>
              </w:rPr>
              <w:t>la façon dont les commentaires recueillis dans le cadre des activités de mobilisation ont été pris en compte pour déterminer les méthodes de cessation d</w:t>
            </w:r>
            <w:r>
              <w:rPr>
                <w:lang w:val="fr-CA"/>
              </w:rPr>
              <w:t>’</w:t>
            </w:r>
            <w:r w:rsidRPr="00206E82">
              <w:rPr>
                <w:lang w:val="fr-CA"/>
              </w:rPr>
              <w:t>exploitation envisagées;</w:t>
            </w:r>
          </w:p>
          <w:p w14:paraId="613A83EF" w14:textId="77777777" w:rsidR="005873F7" w:rsidRPr="00206E82" w:rsidRDefault="005873F7" w:rsidP="005873F7">
            <w:pPr>
              <w:numPr>
                <w:ilvl w:val="0"/>
                <w:numId w:val="72"/>
              </w:numPr>
              <w:spacing w:after="120"/>
              <w:rPr>
                <w:rFonts w:eastAsia="Times New Roman"/>
                <w:lang w:val="fr-CA"/>
              </w:rPr>
            </w:pPr>
            <w:r w:rsidRPr="00206E82">
              <w:rPr>
                <w:lang w:val="fr-CA"/>
              </w:rPr>
              <w:t>la façon dont les commentaires recueillis dans le cadre des activités de mobilisation ont été pris en compte dans l</w:t>
            </w:r>
            <w:r>
              <w:rPr>
                <w:lang w:val="fr-CA"/>
              </w:rPr>
              <w:t>’</w:t>
            </w:r>
            <w:r w:rsidRPr="00206E82">
              <w:rPr>
                <w:lang w:val="fr-CA"/>
              </w:rPr>
              <w:t xml:space="preserve">élaboration du plan préliminaire de remise en état de la société; </w:t>
            </w:r>
          </w:p>
          <w:p w14:paraId="1CE45B71" w14:textId="77777777" w:rsidR="005873F7" w:rsidRPr="00206E82" w:rsidRDefault="005873F7" w:rsidP="005873F7">
            <w:pPr>
              <w:numPr>
                <w:ilvl w:val="0"/>
                <w:numId w:val="72"/>
              </w:numPr>
              <w:spacing w:after="120"/>
              <w:rPr>
                <w:rFonts w:eastAsia="Times New Roman"/>
                <w:lang w:val="fr-CA"/>
              </w:rPr>
            </w:pPr>
            <w:r w:rsidRPr="00206E82">
              <w:rPr>
                <w:lang w:val="fr-CA"/>
              </w:rPr>
              <w:t>une description des moyens qu</w:t>
            </w:r>
            <w:r>
              <w:rPr>
                <w:lang w:val="fr-CA"/>
              </w:rPr>
              <w:t>’</w:t>
            </w:r>
            <w:r w:rsidRPr="00206E82">
              <w:rPr>
                <w:lang w:val="fr-CA"/>
              </w:rPr>
              <w:t xml:space="preserve">a pris ou que prendra le demandeur pour donner suite aux questions ou aux préoccupations soulevées et à quel moment; </w:t>
            </w:r>
          </w:p>
          <w:p w14:paraId="7F94BBF0" w14:textId="77777777" w:rsidR="005873F7" w:rsidRPr="00206E82" w:rsidRDefault="005873F7" w:rsidP="005873F7">
            <w:pPr>
              <w:numPr>
                <w:ilvl w:val="0"/>
                <w:numId w:val="72"/>
              </w:numPr>
              <w:spacing w:after="120"/>
              <w:rPr>
                <w:rFonts w:eastAsia="Times New Roman"/>
                <w:lang w:val="fr-CA"/>
              </w:rPr>
            </w:pPr>
            <w:r w:rsidRPr="00206E82">
              <w:rPr>
                <w:lang w:val="fr-CA"/>
              </w:rPr>
              <w:t>une description de toute question ou préoccupation soulevée qui ne sera pas abordée et pour quelle raison;</w:t>
            </w:r>
          </w:p>
          <w:p w14:paraId="07FAE7BE" w14:textId="77777777" w:rsidR="005873F7" w:rsidRPr="00206E82" w:rsidRDefault="005873F7" w:rsidP="005873F7">
            <w:pPr>
              <w:numPr>
                <w:ilvl w:val="0"/>
                <w:numId w:val="72"/>
              </w:numPr>
              <w:spacing w:after="120"/>
              <w:rPr>
                <w:rFonts w:eastAsia="Times New Roman"/>
                <w:lang w:val="fr-CA"/>
              </w:rPr>
            </w:pPr>
            <w:r w:rsidRPr="00206E82">
              <w:rPr>
                <w:lang w:val="fr-CA"/>
              </w:rPr>
              <w:lastRenderedPageBreak/>
              <w:t xml:space="preserve">une description des préoccupations qui subsistent, le cas échéant, et des moyens que le demandeur entend prendre pour les résoudre, ou les raisons pour lesquelles il ne prendra aucune autre mesure à cet égard. </w:t>
            </w:r>
          </w:p>
          <w:p w14:paraId="3F9919BF" w14:textId="77777777" w:rsidR="005873F7" w:rsidRPr="00206E82" w:rsidRDefault="005873F7" w:rsidP="00734A87">
            <w:pPr>
              <w:spacing w:after="120"/>
              <w:rPr>
                <w:lang w:val="fr-CA"/>
              </w:rPr>
            </w:pPr>
          </w:p>
        </w:tc>
        <w:tc>
          <w:tcPr>
            <w:tcW w:w="1530" w:type="dxa"/>
          </w:tcPr>
          <w:p w14:paraId="6F7D974A" w14:textId="77777777" w:rsidR="005873F7" w:rsidRPr="00206E82" w:rsidRDefault="005873F7" w:rsidP="00734A87">
            <w:pPr>
              <w:spacing w:after="120"/>
              <w:rPr>
                <w:lang w:val="fr-CA"/>
              </w:rPr>
            </w:pPr>
          </w:p>
        </w:tc>
        <w:tc>
          <w:tcPr>
            <w:tcW w:w="1710" w:type="dxa"/>
            <w:vAlign w:val="center"/>
          </w:tcPr>
          <w:p w14:paraId="4021E918" w14:textId="77777777" w:rsidR="005873F7" w:rsidRPr="00206E82" w:rsidRDefault="005873F7" w:rsidP="00734A87">
            <w:pPr>
              <w:spacing w:after="120"/>
              <w:rPr>
                <w:lang w:val="fr-CA"/>
              </w:rPr>
            </w:pPr>
          </w:p>
        </w:tc>
      </w:tr>
      <w:tr w:rsidR="005873F7" w:rsidRPr="009510F6" w14:paraId="6E885D2B" w14:textId="77777777" w:rsidTr="00734A87">
        <w:tc>
          <w:tcPr>
            <w:tcW w:w="540" w:type="dxa"/>
          </w:tcPr>
          <w:p w14:paraId="1BA11B24" w14:textId="77777777" w:rsidR="005873F7" w:rsidRDefault="005873F7" w:rsidP="00734A87">
            <w:pPr>
              <w:spacing w:after="120"/>
            </w:pPr>
            <w:r>
              <w:t>2.</w:t>
            </w:r>
          </w:p>
        </w:tc>
        <w:tc>
          <w:tcPr>
            <w:tcW w:w="5580" w:type="dxa"/>
            <w:vAlign w:val="center"/>
          </w:tcPr>
          <w:p w14:paraId="0E9AF7BE" w14:textId="77777777" w:rsidR="005873F7" w:rsidRPr="00206E82" w:rsidRDefault="005873F7" w:rsidP="00734A87">
            <w:pPr>
              <w:spacing w:after="120"/>
              <w:rPr>
                <w:lang w:val="fr-CA"/>
              </w:rPr>
            </w:pPr>
            <w:r w:rsidRPr="00206E82">
              <w:rPr>
                <w:lang w:val="fr-CA"/>
              </w:rPr>
              <w:t>Fournir des renseignements détaillés au sujet de toute consultation effectuée relativement à l</w:t>
            </w:r>
            <w:r>
              <w:rPr>
                <w:lang w:val="fr-CA"/>
              </w:rPr>
              <w:t>’</w:t>
            </w:r>
            <w:r w:rsidRPr="00206E82">
              <w:rPr>
                <w:lang w:val="fr-CA"/>
              </w:rPr>
              <w:t>élaboration de plans de remise en état et de surveillance du pipeline après sa cessation d</w:t>
            </w:r>
            <w:r>
              <w:rPr>
                <w:lang w:val="fr-CA"/>
              </w:rPr>
              <w:t>’</w:t>
            </w:r>
            <w:r w:rsidRPr="00206E82">
              <w:rPr>
                <w:lang w:val="fr-CA"/>
              </w:rPr>
              <w:t xml:space="preserve">exploitation. </w:t>
            </w:r>
          </w:p>
        </w:tc>
        <w:tc>
          <w:tcPr>
            <w:tcW w:w="1530" w:type="dxa"/>
          </w:tcPr>
          <w:p w14:paraId="6A1EE852" w14:textId="77777777" w:rsidR="005873F7" w:rsidRPr="00206E82" w:rsidRDefault="005873F7" w:rsidP="00734A87">
            <w:pPr>
              <w:spacing w:after="120"/>
              <w:rPr>
                <w:lang w:val="fr-CA"/>
              </w:rPr>
            </w:pPr>
          </w:p>
        </w:tc>
        <w:tc>
          <w:tcPr>
            <w:tcW w:w="1710" w:type="dxa"/>
            <w:vAlign w:val="center"/>
          </w:tcPr>
          <w:p w14:paraId="3EC389C0" w14:textId="77777777" w:rsidR="005873F7" w:rsidRPr="00206E82" w:rsidRDefault="005873F7" w:rsidP="00734A87">
            <w:pPr>
              <w:spacing w:after="120"/>
              <w:rPr>
                <w:lang w:val="fr-CA"/>
              </w:rPr>
            </w:pPr>
          </w:p>
        </w:tc>
      </w:tr>
      <w:tr w:rsidR="005873F7" w:rsidRPr="00A92836" w14:paraId="2B9D0F55" w14:textId="77777777" w:rsidTr="00734A87">
        <w:tc>
          <w:tcPr>
            <w:tcW w:w="9360" w:type="dxa"/>
            <w:gridSpan w:val="4"/>
            <w:shd w:val="clear" w:color="auto" w:fill="F2F2F2" w:themeFill="background1" w:themeFillShade="F2"/>
          </w:tcPr>
          <w:p w14:paraId="006B3356" w14:textId="77777777" w:rsidR="005873F7" w:rsidRPr="005A0BE2" w:rsidRDefault="005873F7" w:rsidP="00734A87">
            <w:pPr>
              <w:spacing w:after="120"/>
              <w:rPr>
                <w:b/>
                <w:bCs/>
              </w:rPr>
            </w:pPr>
            <w:r>
              <w:rPr>
                <w:b/>
              </w:rPr>
              <w:t>Terrains</w:t>
            </w:r>
          </w:p>
        </w:tc>
      </w:tr>
      <w:tr w:rsidR="005873F7" w:rsidRPr="009510F6" w14:paraId="2F66B662" w14:textId="77777777" w:rsidTr="00734A87">
        <w:tc>
          <w:tcPr>
            <w:tcW w:w="540" w:type="dxa"/>
          </w:tcPr>
          <w:p w14:paraId="43620659" w14:textId="77777777" w:rsidR="005873F7" w:rsidRDefault="005873F7" w:rsidP="00734A87">
            <w:pPr>
              <w:spacing w:after="120"/>
            </w:pPr>
            <w:r>
              <w:t>1.</w:t>
            </w:r>
          </w:p>
        </w:tc>
        <w:tc>
          <w:tcPr>
            <w:tcW w:w="5580" w:type="dxa"/>
            <w:vAlign w:val="center"/>
          </w:tcPr>
          <w:p w14:paraId="229A5AD7" w14:textId="77777777" w:rsidR="005873F7" w:rsidRPr="00206E82" w:rsidRDefault="005873F7" w:rsidP="00734A87">
            <w:pPr>
              <w:autoSpaceDE w:val="0"/>
              <w:autoSpaceDN w:val="0"/>
              <w:adjustRightInd w:val="0"/>
              <w:spacing w:after="120"/>
              <w:rPr>
                <w:lang w:val="fr-CA"/>
              </w:rPr>
            </w:pPr>
            <w:r w:rsidRPr="00206E82">
              <w:rPr>
                <w:lang w:val="fr-CA"/>
              </w:rPr>
              <w:t>Décrire tout droit foncier qui devra être acquis pour la cessation d</w:t>
            </w:r>
            <w:r>
              <w:rPr>
                <w:lang w:val="fr-CA"/>
              </w:rPr>
              <w:t>’</w:t>
            </w:r>
            <w:r w:rsidRPr="00206E82">
              <w:rPr>
                <w:lang w:val="fr-CA"/>
              </w:rPr>
              <w:t>exploitation, y compris l</w:t>
            </w:r>
            <w:r>
              <w:rPr>
                <w:lang w:val="fr-CA"/>
              </w:rPr>
              <w:t>’</w:t>
            </w:r>
            <w:r w:rsidRPr="00206E82">
              <w:rPr>
                <w:lang w:val="fr-CA"/>
              </w:rPr>
              <w:t>emplacement et la superficie de ceux qui devront être acquis ou loués pour, par exemple, des aires de travail temporaires. Décrire (par exemple dans un tableau) le régime foncier le long de l</w:t>
            </w:r>
            <w:r>
              <w:rPr>
                <w:lang w:val="fr-CA"/>
              </w:rPr>
              <w:t>’</w:t>
            </w:r>
            <w:r w:rsidRPr="00206E82">
              <w:rPr>
                <w:lang w:val="fr-CA"/>
              </w:rPr>
              <w:t xml:space="preserve">emprise, y compris la longueur approximative des tronçons de pipeline qui sont situés respectivement le long des terres franches et des terres publiques fédérales ou provinciales. Pour une description des types de droits fonciers, consulter la </w:t>
            </w:r>
            <w:hyperlink r:id="rId10" w:history="1">
              <w:r w:rsidRPr="007A4DDD">
                <w:rPr>
                  <w:rStyle w:val="Hyperlink"/>
                  <w:lang w:val="fr-CA"/>
                </w:rPr>
                <w:t>section A.4</w:t>
              </w:r>
            </w:hyperlink>
            <w:r w:rsidRPr="00206E82">
              <w:rPr>
                <w:lang w:val="fr-CA"/>
              </w:rPr>
              <w:t xml:space="preserve"> </w:t>
            </w:r>
            <w:r>
              <w:rPr>
                <w:lang w:val="fr-CA"/>
              </w:rPr>
              <w:t>du présent guide</w:t>
            </w:r>
            <w:r w:rsidRPr="007A4DDD">
              <w:rPr>
                <w:lang w:val="fr-CA"/>
              </w:rPr>
              <w:t>.</w:t>
            </w:r>
            <w:r w:rsidRPr="00206E82">
              <w:rPr>
                <w:lang w:val="fr-CA"/>
              </w:rPr>
              <w:t xml:space="preserve"> </w:t>
            </w:r>
          </w:p>
        </w:tc>
        <w:tc>
          <w:tcPr>
            <w:tcW w:w="1530" w:type="dxa"/>
          </w:tcPr>
          <w:p w14:paraId="169BA574" w14:textId="77777777" w:rsidR="005873F7" w:rsidRPr="00206E82" w:rsidRDefault="005873F7" w:rsidP="00734A87">
            <w:pPr>
              <w:spacing w:after="120"/>
              <w:rPr>
                <w:lang w:val="fr-CA"/>
              </w:rPr>
            </w:pPr>
          </w:p>
        </w:tc>
        <w:tc>
          <w:tcPr>
            <w:tcW w:w="1710" w:type="dxa"/>
            <w:vAlign w:val="center"/>
          </w:tcPr>
          <w:p w14:paraId="6C270138" w14:textId="77777777" w:rsidR="005873F7" w:rsidRPr="00206E82" w:rsidRDefault="005873F7" w:rsidP="00734A87">
            <w:pPr>
              <w:spacing w:after="120"/>
              <w:rPr>
                <w:lang w:val="fr-CA"/>
              </w:rPr>
            </w:pPr>
          </w:p>
        </w:tc>
      </w:tr>
      <w:tr w:rsidR="005873F7" w:rsidRPr="009510F6" w14:paraId="04F8A156" w14:textId="77777777" w:rsidTr="00734A87">
        <w:tc>
          <w:tcPr>
            <w:tcW w:w="540" w:type="dxa"/>
          </w:tcPr>
          <w:p w14:paraId="126F9CF4" w14:textId="77777777" w:rsidR="005873F7" w:rsidRDefault="005873F7" w:rsidP="00734A87">
            <w:pPr>
              <w:spacing w:after="120"/>
            </w:pPr>
            <w:r>
              <w:t>2.</w:t>
            </w:r>
          </w:p>
        </w:tc>
        <w:tc>
          <w:tcPr>
            <w:tcW w:w="5580" w:type="dxa"/>
            <w:vAlign w:val="center"/>
          </w:tcPr>
          <w:p w14:paraId="5EE4FDD4" w14:textId="77777777" w:rsidR="005873F7" w:rsidRPr="00206E82" w:rsidRDefault="005873F7" w:rsidP="00734A87">
            <w:pPr>
              <w:autoSpaceDE w:val="0"/>
              <w:autoSpaceDN w:val="0"/>
              <w:adjustRightInd w:val="0"/>
              <w:spacing w:after="120"/>
              <w:rPr>
                <w:rFonts w:eastAsia="Times New Roman"/>
                <w:lang w:val="fr-CA"/>
              </w:rPr>
            </w:pPr>
            <w:r w:rsidRPr="00206E82">
              <w:rPr>
                <w:lang w:val="fr-CA"/>
              </w:rPr>
              <w:t>Si des accords d</w:t>
            </w:r>
            <w:r>
              <w:rPr>
                <w:lang w:val="fr-CA"/>
              </w:rPr>
              <w:t>’</w:t>
            </w:r>
            <w:r w:rsidRPr="00206E82">
              <w:rPr>
                <w:lang w:val="fr-CA"/>
              </w:rPr>
              <w:t xml:space="preserve">acquisition ou de location de terres doivent être cédés : </w:t>
            </w:r>
          </w:p>
          <w:p w14:paraId="11EA88E8" w14:textId="77777777" w:rsidR="005873F7" w:rsidRPr="00601AD5" w:rsidRDefault="005873F7" w:rsidP="005873F7">
            <w:pPr>
              <w:pStyle w:val="ListParagraph"/>
              <w:numPr>
                <w:ilvl w:val="0"/>
                <w:numId w:val="66"/>
              </w:numPr>
              <w:spacing w:after="120"/>
              <w:contextualSpacing w:val="0"/>
              <w:rPr>
                <w:rFonts w:eastAsia="Times New Roman"/>
                <w:lang w:val="fr-CA"/>
              </w:rPr>
            </w:pPr>
            <w:r w:rsidRPr="00601AD5">
              <w:rPr>
                <w:lang w:val="fr-CA"/>
              </w:rPr>
              <w:t>indiquer les endroits visés par les accords d</w:t>
            </w:r>
            <w:r>
              <w:rPr>
                <w:lang w:val="fr-CA"/>
              </w:rPr>
              <w:t>’</w:t>
            </w:r>
            <w:r w:rsidRPr="00601AD5">
              <w:rPr>
                <w:lang w:val="fr-CA"/>
              </w:rPr>
              <w:t xml:space="preserve">acquisition ou de location de terres qui seront cédés; </w:t>
            </w:r>
          </w:p>
          <w:p w14:paraId="6D92EC6B" w14:textId="77777777" w:rsidR="005873F7" w:rsidRPr="00601AD5" w:rsidRDefault="005873F7" w:rsidP="005873F7">
            <w:pPr>
              <w:pStyle w:val="ListParagraph"/>
              <w:numPr>
                <w:ilvl w:val="0"/>
                <w:numId w:val="66"/>
              </w:numPr>
              <w:spacing w:after="120"/>
              <w:contextualSpacing w:val="0"/>
              <w:rPr>
                <w:rFonts w:eastAsia="Times New Roman"/>
                <w:lang w:val="fr-CA"/>
              </w:rPr>
            </w:pPr>
            <w:r w:rsidRPr="00601AD5">
              <w:rPr>
                <w:lang w:val="fr-CA"/>
              </w:rPr>
              <w:t>déterminer le moment proposé de la cession et la marche à suivre pour aviser les propriétaires de terrains;</w:t>
            </w:r>
          </w:p>
          <w:p w14:paraId="3884B14B" w14:textId="77777777" w:rsidR="005873F7" w:rsidRPr="00601AD5" w:rsidRDefault="005873F7" w:rsidP="005873F7">
            <w:pPr>
              <w:pStyle w:val="ListParagraph"/>
              <w:numPr>
                <w:ilvl w:val="0"/>
                <w:numId w:val="66"/>
              </w:numPr>
              <w:spacing w:after="120"/>
              <w:contextualSpacing w:val="0"/>
              <w:rPr>
                <w:lang w:val="fr-CA"/>
              </w:rPr>
            </w:pPr>
            <w:r w:rsidRPr="00601AD5">
              <w:rPr>
                <w:lang w:val="fr-CA"/>
              </w:rPr>
              <w:t>décrire le processus à la disposition des propriétaires de terrains si des questions foncières surgissaient après la cessation d</w:t>
            </w:r>
            <w:r>
              <w:rPr>
                <w:lang w:val="fr-CA"/>
              </w:rPr>
              <w:t>’</w:t>
            </w:r>
            <w:r w:rsidRPr="00601AD5">
              <w:rPr>
                <w:lang w:val="fr-CA"/>
              </w:rPr>
              <w:t>exploitation de l</w:t>
            </w:r>
            <w:r>
              <w:rPr>
                <w:lang w:val="fr-CA"/>
              </w:rPr>
              <w:t>’</w:t>
            </w:r>
            <w:r w:rsidRPr="00601AD5">
              <w:rPr>
                <w:lang w:val="fr-CA"/>
              </w:rPr>
              <w:t>installation et l</w:t>
            </w:r>
            <w:r>
              <w:rPr>
                <w:lang w:val="fr-CA"/>
              </w:rPr>
              <w:t>’</w:t>
            </w:r>
            <w:r w:rsidRPr="00601AD5">
              <w:rPr>
                <w:lang w:val="fr-CA"/>
              </w:rPr>
              <w:t>abandon de la servitude.</w:t>
            </w:r>
          </w:p>
        </w:tc>
        <w:tc>
          <w:tcPr>
            <w:tcW w:w="1530" w:type="dxa"/>
          </w:tcPr>
          <w:p w14:paraId="55925DCA" w14:textId="77777777" w:rsidR="005873F7" w:rsidRPr="00206E82" w:rsidRDefault="005873F7" w:rsidP="00734A87">
            <w:pPr>
              <w:spacing w:after="120"/>
              <w:rPr>
                <w:lang w:val="fr-CA"/>
              </w:rPr>
            </w:pPr>
          </w:p>
        </w:tc>
        <w:tc>
          <w:tcPr>
            <w:tcW w:w="1710" w:type="dxa"/>
            <w:vAlign w:val="center"/>
          </w:tcPr>
          <w:p w14:paraId="6B24FC86" w14:textId="77777777" w:rsidR="005873F7" w:rsidRPr="00206E82" w:rsidRDefault="005873F7" w:rsidP="00734A87">
            <w:pPr>
              <w:spacing w:after="120"/>
              <w:rPr>
                <w:lang w:val="fr-CA"/>
              </w:rPr>
            </w:pPr>
          </w:p>
        </w:tc>
      </w:tr>
      <w:tr w:rsidR="005873F7" w:rsidRPr="00A92836" w14:paraId="54191388" w14:textId="77777777" w:rsidTr="00734A87">
        <w:tc>
          <w:tcPr>
            <w:tcW w:w="9360" w:type="dxa"/>
            <w:gridSpan w:val="4"/>
            <w:shd w:val="clear" w:color="auto" w:fill="F2F2F2" w:themeFill="background1" w:themeFillShade="F2"/>
          </w:tcPr>
          <w:p w14:paraId="51520F12" w14:textId="77777777" w:rsidR="005873F7" w:rsidRPr="005A0BE2" w:rsidRDefault="005873F7" w:rsidP="00734A87">
            <w:pPr>
              <w:spacing w:after="120"/>
              <w:rPr>
                <w:b/>
                <w:bCs/>
              </w:rPr>
            </w:pPr>
            <w:r>
              <w:rPr>
                <w:b/>
              </w:rPr>
              <w:t>Questions économiques et financières</w:t>
            </w:r>
          </w:p>
        </w:tc>
      </w:tr>
      <w:tr w:rsidR="005873F7" w:rsidRPr="009510F6" w14:paraId="5C6DEBA4" w14:textId="77777777" w:rsidTr="00734A87">
        <w:tc>
          <w:tcPr>
            <w:tcW w:w="540" w:type="dxa"/>
          </w:tcPr>
          <w:p w14:paraId="610F3B1F" w14:textId="77777777" w:rsidR="005873F7" w:rsidRDefault="005873F7" w:rsidP="00734A87">
            <w:pPr>
              <w:spacing w:after="120"/>
            </w:pPr>
            <w:r>
              <w:t>1.</w:t>
            </w:r>
          </w:p>
        </w:tc>
        <w:tc>
          <w:tcPr>
            <w:tcW w:w="5580" w:type="dxa"/>
            <w:vAlign w:val="center"/>
          </w:tcPr>
          <w:p w14:paraId="205BF1A0" w14:textId="77777777" w:rsidR="005873F7" w:rsidRPr="00206E82" w:rsidRDefault="005873F7" w:rsidP="00734A87">
            <w:pPr>
              <w:spacing w:after="120"/>
              <w:rPr>
                <w:lang w:val="fr-CA"/>
              </w:rPr>
            </w:pPr>
            <w:r w:rsidRPr="00206E82">
              <w:rPr>
                <w:lang w:val="fr-CA"/>
              </w:rPr>
              <w:t>Fournir des précisions sur les coûts estimatifs associés à la cessation d</w:t>
            </w:r>
            <w:r>
              <w:rPr>
                <w:lang w:val="fr-CA"/>
              </w:rPr>
              <w:t>’</w:t>
            </w:r>
            <w:r w:rsidRPr="00206E82">
              <w:rPr>
                <w:lang w:val="fr-CA"/>
              </w:rPr>
              <w:t>exploitation proposée, y compris les coûts estimatifs de l</w:t>
            </w:r>
            <w:r>
              <w:rPr>
                <w:lang w:val="fr-CA"/>
              </w:rPr>
              <w:t>’</w:t>
            </w:r>
            <w:r w:rsidRPr="00206E82">
              <w:rPr>
                <w:lang w:val="fr-CA"/>
              </w:rPr>
              <w:t>entretien et de la surveillance, ainsi que les fonds de prévoyance en cas d</w:t>
            </w:r>
            <w:r>
              <w:rPr>
                <w:lang w:val="fr-CA"/>
              </w:rPr>
              <w:t>’</w:t>
            </w:r>
            <w:r w:rsidRPr="00206E82">
              <w:rPr>
                <w:lang w:val="fr-CA"/>
              </w:rPr>
              <w:t>imprévus, pour les pipelines abandonnés sur place.</w:t>
            </w:r>
            <w:r>
              <w:rPr>
                <w:lang w:val="fr-CA"/>
              </w:rPr>
              <w:t xml:space="preserve"> </w:t>
            </w:r>
          </w:p>
        </w:tc>
        <w:tc>
          <w:tcPr>
            <w:tcW w:w="1530" w:type="dxa"/>
          </w:tcPr>
          <w:p w14:paraId="0251470B" w14:textId="77777777" w:rsidR="005873F7" w:rsidRPr="00206E82" w:rsidRDefault="005873F7" w:rsidP="00734A87">
            <w:pPr>
              <w:spacing w:after="120"/>
              <w:rPr>
                <w:lang w:val="fr-CA"/>
              </w:rPr>
            </w:pPr>
          </w:p>
        </w:tc>
        <w:tc>
          <w:tcPr>
            <w:tcW w:w="1710" w:type="dxa"/>
            <w:vAlign w:val="center"/>
          </w:tcPr>
          <w:p w14:paraId="031F2227" w14:textId="77777777" w:rsidR="005873F7" w:rsidRPr="00206E82" w:rsidRDefault="005873F7" w:rsidP="00734A87">
            <w:pPr>
              <w:spacing w:after="120"/>
              <w:rPr>
                <w:lang w:val="fr-CA"/>
              </w:rPr>
            </w:pPr>
          </w:p>
        </w:tc>
      </w:tr>
      <w:tr w:rsidR="005873F7" w:rsidRPr="009510F6" w14:paraId="18243F64" w14:textId="77777777" w:rsidTr="00734A87">
        <w:tc>
          <w:tcPr>
            <w:tcW w:w="540" w:type="dxa"/>
          </w:tcPr>
          <w:p w14:paraId="7FF5C943" w14:textId="77777777" w:rsidR="005873F7" w:rsidRDefault="005873F7" w:rsidP="00734A87">
            <w:pPr>
              <w:spacing w:after="120"/>
            </w:pPr>
            <w:r>
              <w:t>2.</w:t>
            </w:r>
          </w:p>
        </w:tc>
        <w:tc>
          <w:tcPr>
            <w:tcW w:w="5580" w:type="dxa"/>
            <w:vAlign w:val="center"/>
          </w:tcPr>
          <w:p w14:paraId="13370DF9" w14:textId="77777777" w:rsidR="005873F7" w:rsidRPr="00206E82" w:rsidRDefault="005873F7" w:rsidP="00734A87">
            <w:pPr>
              <w:pStyle w:val="Default"/>
              <w:spacing w:after="120"/>
              <w:rPr>
                <w:rFonts w:ascii="Arial" w:hAnsi="Arial" w:cs="Arial"/>
                <w:color w:val="auto"/>
                <w:sz w:val="22"/>
                <w:szCs w:val="22"/>
              </w:rPr>
            </w:pPr>
            <w:r w:rsidRPr="00206E82">
              <w:rPr>
                <w:rFonts w:ascii="Arial" w:hAnsi="Arial"/>
                <w:color w:val="auto"/>
                <w:sz w:val="22"/>
              </w:rPr>
              <w:t>Confirmer que les fonds nécessaires pour financer la cessation d</w:t>
            </w:r>
            <w:r>
              <w:rPr>
                <w:rFonts w:ascii="Arial" w:hAnsi="Arial"/>
                <w:color w:val="auto"/>
                <w:sz w:val="22"/>
              </w:rPr>
              <w:t>’</w:t>
            </w:r>
            <w:r w:rsidRPr="00206E82">
              <w:rPr>
                <w:rFonts w:ascii="Arial" w:hAnsi="Arial"/>
                <w:color w:val="auto"/>
                <w:sz w:val="22"/>
              </w:rPr>
              <w:t xml:space="preserve">exploitation proposée sont disponibles, et </w:t>
            </w:r>
            <w:r w:rsidRPr="00206E82">
              <w:rPr>
                <w:rFonts w:ascii="Arial" w:hAnsi="Arial"/>
                <w:color w:val="auto"/>
                <w:sz w:val="22"/>
              </w:rPr>
              <w:lastRenderedPageBreak/>
              <w:t>le seront à l</w:t>
            </w:r>
            <w:r>
              <w:rPr>
                <w:rFonts w:ascii="Arial" w:hAnsi="Arial"/>
                <w:color w:val="auto"/>
                <w:sz w:val="22"/>
              </w:rPr>
              <w:t>’</w:t>
            </w:r>
            <w:r w:rsidRPr="00206E82">
              <w:rPr>
                <w:rFonts w:ascii="Arial" w:hAnsi="Arial"/>
                <w:color w:val="auto"/>
                <w:sz w:val="22"/>
              </w:rPr>
              <w:t xml:space="preserve">avenir, et indiquer la forme de ce financement (fiducie, droits ou autre). </w:t>
            </w:r>
          </w:p>
          <w:p w14:paraId="421FBC09" w14:textId="77777777" w:rsidR="005873F7" w:rsidRPr="00206E82" w:rsidRDefault="005873F7" w:rsidP="005873F7">
            <w:pPr>
              <w:pStyle w:val="Default"/>
              <w:numPr>
                <w:ilvl w:val="0"/>
                <w:numId w:val="67"/>
              </w:numPr>
              <w:spacing w:after="120"/>
              <w:rPr>
                <w:rFonts w:ascii="Arial" w:hAnsi="Arial" w:cs="Arial"/>
                <w:color w:val="auto"/>
                <w:sz w:val="22"/>
                <w:szCs w:val="22"/>
              </w:rPr>
            </w:pPr>
            <w:r w:rsidRPr="00206E82">
              <w:rPr>
                <w:rFonts w:ascii="Arial" w:hAnsi="Arial"/>
                <w:color w:val="auto"/>
                <w:sz w:val="22"/>
              </w:rPr>
              <w:t>Si le financement provient d</w:t>
            </w:r>
            <w:r>
              <w:rPr>
                <w:rFonts w:ascii="Arial" w:hAnsi="Arial"/>
                <w:color w:val="auto"/>
                <w:sz w:val="22"/>
              </w:rPr>
              <w:t>’</w:t>
            </w:r>
            <w:r w:rsidRPr="00206E82">
              <w:rPr>
                <w:rFonts w:ascii="Arial" w:hAnsi="Arial"/>
                <w:color w:val="auto"/>
                <w:sz w:val="22"/>
              </w:rPr>
              <w:t>une fiducie de cessation d</w:t>
            </w:r>
            <w:r>
              <w:rPr>
                <w:rFonts w:ascii="Arial" w:hAnsi="Arial"/>
                <w:color w:val="auto"/>
                <w:sz w:val="22"/>
              </w:rPr>
              <w:t>’</w:t>
            </w:r>
            <w:r w:rsidRPr="00206E82">
              <w:rPr>
                <w:rFonts w:ascii="Arial" w:hAnsi="Arial"/>
                <w:color w:val="auto"/>
                <w:sz w:val="22"/>
              </w:rPr>
              <w:t>exploitation, indiquer si l</w:t>
            </w:r>
            <w:r>
              <w:rPr>
                <w:rFonts w:ascii="Arial" w:hAnsi="Arial"/>
                <w:color w:val="auto"/>
                <w:sz w:val="22"/>
              </w:rPr>
              <w:t>’</w:t>
            </w:r>
            <w:r w:rsidRPr="00206E82">
              <w:rPr>
                <w:rFonts w:ascii="Arial" w:hAnsi="Arial"/>
                <w:color w:val="auto"/>
                <w:sz w:val="22"/>
              </w:rPr>
              <w:t>accès à cette fiducie est sollicité dans la présente demande ou le sera dans une demande ultérieure.</w:t>
            </w:r>
          </w:p>
          <w:p w14:paraId="567D700C" w14:textId="77777777" w:rsidR="005873F7" w:rsidRPr="00206E82" w:rsidRDefault="005873F7" w:rsidP="005873F7">
            <w:pPr>
              <w:pStyle w:val="Default"/>
              <w:numPr>
                <w:ilvl w:val="1"/>
                <w:numId w:val="31"/>
              </w:numPr>
              <w:spacing w:after="120"/>
              <w:rPr>
                <w:rFonts w:ascii="Arial" w:hAnsi="Arial" w:cs="Arial"/>
                <w:color w:val="auto"/>
                <w:sz w:val="22"/>
                <w:szCs w:val="22"/>
              </w:rPr>
            </w:pPr>
            <w:r w:rsidRPr="00206E82">
              <w:rPr>
                <w:rFonts w:ascii="Arial" w:hAnsi="Arial"/>
                <w:color w:val="auto"/>
                <w:sz w:val="22"/>
              </w:rPr>
              <w:t>Si l</w:t>
            </w:r>
            <w:r>
              <w:rPr>
                <w:rFonts w:ascii="Arial" w:hAnsi="Arial"/>
                <w:color w:val="auto"/>
                <w:sz w:val="22"/>
              </w:rPr>
              <w:t>’</w:t>
            </w:r>
            <w:r w:rsidRPr="00206E82">
              <w:rPr>
                <w:rFonts w:ascii="Arial" w:hAnsi="Arial"/>
                <w:color w:val="auto"/>
                <w:sz w:val="22"/>
              </w:rPr>
              <w:t>accès à la fiducie de cessation d</w:t>
            </w:r>
            <w:r>
              <w:rPr>
                <w:rFonts w:ascii="Arial" w:hAnsi="Arial"/>
                <w:color w:val="auto"/>
                <w:sz w:val="22"/>
              </w:rPr>
              <w:t>’</w:t>
            </w:r>
            <w:r w:rsidRPr="00206E82">
              <w:rPr>
                <w:rFonts w:ascii="Arial" w:hAnsi="Arial"/>
                <w:color w:val="auto"/>
                <w:sz w:val="22"/>
              </w:rPr>
              <w:t>exploitation est sollicité pour payer les activités de cessation d</w:t>
            </w:r>
            <w:r>
              <w:rPr>
                <w:rFonts w:ascii="Arial" w:hAnsi="Arial"/>
                <w:color w:val="auto"/>
                <w:sz w:val="22"/>
              </w:rPr>
              <w:t>’</w:t>
            </w:r>
            <w:r w:rsidRPr="00206E82">
              <w:rPr>
                <w:rFonts w:ascii="Arial" w:hAnsi="Arial"/>
                <w:color w:val="auto"/>
                <w:sz w:val="22"/>
              </w:rPr>
              <w:t xml:space="preserve">exploitation visées par la présente demande, fournir les renseignements nécessaires décrits à la </w:t>
            </w:r>
            <w:hyperlink w:anchor="_B.3_Demande_d’accès" w:history="1">
              <w:r w:rsidRPr="00BD34AD">
                <w:rPr>
                  <w:rStyle w:val="Hyperlink"/>
                  <w:sz w:val="22"/>
                </w:rPr>
                <w:t>section B.3</w:t>
              </w:r>
            </w:hyperlink>
            <w:r w:rsidRPr="00206E82">
              <w:rPr>
                <w:rFonts w:ascii="Arial" w:hAnsi="Arial"/>
                <w:color w:val="auto"/>
                <w:sz w:val="22"/>
              </w:rPr>
              <w:t>.</w:t>
            </w:r>
          </w:p>
          <w:p w14:paraId="254060D7" w14:textId="77777777" w:rsidR="005873F7" w:rsidRPr="00206E82" w:rsidRDefault="005873F7" w:rsidP="005873F7">
            <w:pPr>
              <w:pStyle w:val="Default"/>
              <w:numPr>
                <w:ilvl w:val="0"/>
                <w:numId w:val="67"/>
              </w:numPr>
              <w:spacing w:after="120"/>
              <w:rPr>
                <w:rFonts w:ascii="Arial" w:hAnsi="Arial" w:cs="Arial"/>
                <w:sz w:val="22"/>
                <w:szCs w:val="22"/>
              </w:rPr>
            </w:pPr>
            <w:r w:rsidRPr="00206E82">
              <w:rPr>
                <w:rFonts w:ascii="Arial" w:hAnsi="Arial"/>
                <w:color w:val="auto"/>
                <w:sz w:val="22"/>
              </w:rPr>
              <w:t>Expliquer comment les fonds seront disponibles pour la surveillance et pour les imprévus.</w:t>
            </w:r>
          </w:p>
        </w:tc>
        <w:tc>
          <w:tcPr>
            <w:tcW w:w="1530" w:type="dxa"/>
          </w:tcPr>
          <w:p w14:paraId="31CFE1D6" w14:textId="77777777" w:rsidR="005873F7" w:rsidRPr="00206E82" w:rsidRDefault="005873F7" w:rsidP="00734A87">
            <w:pPr>
              <w:spacing w:after="120"/>
              <w:rPr>
                <w:lang w:val="fr-CA"/>
              </w:rPr>
            </w:pPr>
          </w:p>
        </w:tc>
        <w:tc>
          <w:tcPr>
            <w:tcW w:w="1710" w:type="dxa"/>
            <w:vAlign w:val="center"/>
          </w:tcPr>
          <w:p w14:paraId="0F179E65" w14:textId="77777777" w:rsidR="005873F7" w:rsidRPr="00206E82" w:rsidRDefault="005873F7" w:rsidP="00734A87">
            <w:pPr>
              <w:spacing w:after="120"/>
              <w:rPr>
                <w:lang w:val="fr-CA"/>
              </w:rPr>
            </w:pPr>
          </w:p>
        </w:tc>
      </w:tr>
      <w:tr w:rsidR="005873F7" w:rsidRPr="009510F6" w14:paraId="4A8D961D" w14:textId="77777777" w:rsidTr="00734A87">
        <w:tc>
          <w:tcPr>
            <w:tcW w:w="540" w:type="dxa"/>
          </w:tcPr>
          <w:p w14:paraId="41A0A9BB" w14:textId="77777777" w:rsidR="005873F7" w:rsidRDefault="005873F7" w:rsidP="00734A87">
            <w:pPr>
              <w:spacing w:after="120"/>
            </w:pPr>
            <w:r>
              <w:t>3.</w:t>
            </w:r>
          </w:p>
        </w:tc>
        <w:tc>
          <w:tcPr>
            <w:tcW w:w="5580" w:type="dxa"/>
            <w:vAlign w:val="center"/>
          </w:tcPr>
          <w:p w14:paraId="4B9C52EF" w14:textId="77777777" w:rsidR="005873F7" w:rsidRPr="00206E82" w:rsidRDefault="005873F7" w:rsidP="00734A87">
            <w:pPr>
              <w:pStyle w:val="Default"/>
              <w:spacing w:after="120"/>
              <w:rPr>
                <w:rFonts w:ascii="Arial" w:hAnsi="Arial" w:cs="Arial"/>
                <w:color w:val="auto"/>
                <w:sz w:val="22"/>
                <w:szCs w:val="22"/>
              </w:rPr>
            </w:pPr>
            <w:r w:rsidRPr="00206E82">
              <w:rPr>
                <w:rFonts w:ascii="Arial" w:hAnsi="Arial"/>
                <w:color w:val="auto"/>
                <w:sz w:val="22"/>
              </w:rPr>
              <w:t>Indiquer tout service qui serait interrompu à la suite de la cessation d</w:t>
            </w:r>
            <w:r>
              <w:rPr>
                <w:rFonts w:ascii="Arial" w:hAnsi="Arial"/>
                <w:color w:val="auto"/>
                <w:sz w:val="22"/>
              </w:rPr>
              <w:t>’</w:t>
            </w:r>
            <w:r w:rsidRPr="00206E82">
              <w:rPr>
                <w:rFonts w:ascii="Arial" w:hAnsi="Arial"/>
                <w:color w:val="auto"/>
                <w:sz w:val="22"/>
              </w:rPr>
              <w:t>exploitation proposée. Si l</w:t>
            </w:r>
            <w:r>
              <w:rPr>
                <w:rFonts w:ascii="Arial" w:hAnsi="Arial"/>
                <w:color w:val="auto"/>
                <w:sz w:val="22"/>
              </w:rPr>
              <w:t>’</w:t>
            </w:r>
            <w:r w:rsidRPr="00206E82">
              <w:rPr>
                <w:rFonts w:ascii="Arial" w:hAnsi="Arial"/>
                <w:color w:val="auto"/>
                <w:sz w:val="22"/>
              </w:rPr>
              <w:t>interruption du service pourrait avoir une incidence défavorable sur une partie commerciale ou d</w:t>
            </w:r>
            <w:r>
              <w:rPr>
                <w:rFonts w:ascii="Arial" w:hAnsi="Arial"/>
                <w:color w:val="auto"/>
                <w:sz w:val="22"/>
              </w:rPr>
              <w:t>’</w:t>
            </w:r>
            <w:r w:rsidRPr="00206E82">
              <w:rPr>
                <w:rFonts w:ascii="Arial" w:hAnsi="Arial"/>
                <w:color w:val="auto"/>
                <w:sz w:val="22"/>
              </w:rPr>
              <w:t>autres utilisateurs, actuels ou éventuels, fournir la preuve que :</w:t>
            </w:r>
          </w:p>
          <w:p w14:paraId="47267929" w14:textId="77777777" w:rsidR="005873F7" w:rsidRPr="00206E82" w:rsidRDefault="005873F7" w:rsidP="005873F7">
            <w:pPr>
              <w:pStyle w:val="Default"/>
              <w:numPr>
                <w:ilvl w:val="0"/>
                <w:numId w:val="64"/>
              </w:numPr>
              <w:spacing w:after="120"/>
              <w:rPr>
                <w:rFonts w:ascii="Arial" w:hAnsi="Arial" w:cs="Arial"/>
                <w:color w:val="auto"/>
                <w:sz w:val="22"/>
                <w:szCs w:val="22"/>
              </w:rPr>
            </w:pPr>
            <w:r w:rsidRPr="00206E82">
              <w:rPr>
                <w:rFonts w:ascii="Arial" w:hAnsi="Arial"/>
                <w:color w:val="auto"/>
                <w:sz w:val="22"/>
              </w:rPr>
              <w:t>la société a tenu compte des besoins, idées et préoccupations des parties commerciales ou des autres utilisateurs;</w:t>
            </w:r>
          </w:p>
          <w:p w14:paraId="2A02E7AC" w14:textId="77777777" w:rsidR="005873F7" w:rsidRPr="00206E82" w:rsidRDefault="005873F7" w:rsidP="005873F7">
            <w:pPr>
              <w:pStyle w:val="Default"/>
              <w:numPr>
                <w:ilvl w:val="0"/>
                <w:numId w:val="64"/>
              </w:numPr>
              <w:spacing w:after="120"/>
              <w:rPr>
                <w:rFonts w:ascii="Arial" w:hAnsi="Arial" w:cs="Arial"/>
                <w:color w:val="auto"/>
                <w:sz w:val="22"/>
                <w:szCs w:val="22"/>
              </w:rPr>
            </w:pPr>
            <w:r w:rsidRPr="00206E82">
              <w:rPr>
                <w:rFonts w:ascii="Arial" w:hAnsi="Arial"/>
                <w:color w:val="auto"/>
                <w:sz w:val="22"/>
              </w:rPr>
              <w:t>les répercussions attendues de la cessation d</w:t>
            </w:r>
            <w:r>
              <w:rPr>
                <w:rFonts w:ascii="Arial" w:hAnsi="Arial"/>
                <w:color w:val="auto"/>
                <w:sz w:val="22"/>
              </w:rPr>
              <w:t>’</w:t>
            </w:r>
            <w:r w:rsidRPr="00206E82">
              <w:rPr>
                <w:rFonts w:ascii="Arial" w:hAnsi="Arial"/>
                <w:color w:val="auto"/>
                <w:sz w:val="22"/>
              </w:rPr>
              <w:t>exploitation des installations sur toutes les parties par rapport au maintien du service ont été prises en compte;</w:t>
            </w:r>
          </w:p>
          <w:p w14:paraId="4C7E79CA" w14:textId="77777777" w:rsidR="005873F7" w:rsidRPr="00206E82" w:rsidRDefault="005873F7" w:rsidP="005873F7">
            <w:pPr>
              <w:pStyle w:val="Default"/>
              <w:numPr>
                <w:ilvl w:val="0"/>
                <w:numId w:val="64"/>
              </w:numPr>
              <w:spacing w:after="120"/>
              <w:rPr>
                <w:rFonts w:ascii="Arial" w:hAnsi="Arial" w:cs="Arial"/>
                <w:color w:val="auto"/>
                <w:sz w:val="22"/>
                <w:szCs w:val="22"/>
              </w:rPr>
            </w:pPr>
            <w:r w:rsidRPr="00206E82">
              <w:rPr>
                <w:rFonts w:ascii="Arial" w:hAnsi="Arial"/>
                <w:color w:val="auto"/>
                <w:sz w:val="22"/>
              </w:rPr>
              <w:t>des solutions de rechange à la cessation d</w:t>
            </w:r>
            <w:r>
              <w:rPr>
                <w:rFonts w:ascii="Arial" w:hAnsi="Arial"/>
                <w:color w:val="auto"/>
                <w:sz w:val="22"/>
              </w:rPr>
              <w:t>’</w:t>
            </w:r>
            <w:r w:rsidRPr="00206E82">
              <w:rPr>
                <w:rFonts w:ascii="Arial" w:hAnsi="Arial"/>
                <w:color w:val="auto"/>
                <w:sz w:val="22"/>
              </w:rPr>
              <w:t>exploitation ont été envisagées (y compris des solutions physiques et des solutions de tarification) et la cessation d</w:t>
            </w:r>
            <w:r>
              <w:rPr>
                <w:rFonts w:ascii="Arial" w:hAnsi="Arial"/>
                <w:color w:val="auto"/>
                <w:sz w:val="22"/>
              </w:rPr>
              <w:t>’</w:t>
            </w:r>
            <w:r w:rsidRPr="00206E82">
              <w:rPr>
                <w:rFonts w:ascii="Arial" w:hAnsi="Arial"/>
                <w:color w:val="auto"/>
                <w:sz w:val="22"/>
              </w:rPr>
              <w:t>exploitation est l</w:t>
            </w:r>
            <w:r>
              <w:rPr>
                <w:rFonts w:ascii="Arial" w:hAnsi="Arial"/>
                <w:color w:val="auto"/>
                <w:sz w:val="22"/>
              </w:rPr>
              <w:t>’</w:t>
            </w:r>
            <w:r w:rsidRPr="00206E82">
              <w:rPr>
                <w:rFonts w:ascii="Arial" w:hAnsi="Arial"/>
                <w:color w:val="auto"/>
                <w:sz w:val="22"/>
              </w:rPr>
              <w:t>issue optimale;</w:t>
            </w:r>
          </w:p>
          <w:p w14:paraId="2B131F17" w14:textId="77777777" w:rsidR="005873F7" w:rsidRPr="00206E82" w:rsidRDefault="005873F7" w:rsidP="005873F7">
            <w:pPr>
              <w:pStyle w:val="ListParagraph"/>
              <w:numPr>
                <w:ilvl w:val="0"/>
                <w:numId w:val="64"/>
              </w:numPr>
              <w:spacing w:after="120" w:line="259" w:lineRule="auto"/>
              <w:contextualSpacing w:val="0"/>
              <w:rPr>
                <w:lang w:val="fr-CA"/>
              </w:rPr>
            </w:pPr>
            <w:r w:rsidRPr="00206E82">
              <w:rPr>
                <w:lang w:val="fr-CA"/>
              </w:rPr>
              <w:t>les parties touchées pourront attendre que la Commission rende sa décision sur la demande pour faire des choix potentiellement coûteux et irréversibles nécessaires pour poursuivre leurs activités une fois que les activités de désaffectation auront commencé. Si ce n</w:t>
            </w:r>
            <w:r>
              <w:rPr>
                <w:lang w:val="fr-CA"/>
              </w:rPr>
              <w:t>’</w:t>
            </w:r>
            <w:r w:rsidRPr="00206E82">
              <w:rPr>
                <w:lang w:val="fr-CA"/>
              </w:rPr>
              <w:t>est pas le cas, en justifier la raison.</w:t>
            </w:r>
            <w:r w:rsidRPr="00206E82">
              <w:rPr>
                <w:rFonts w:ascii="Times New Roman" w:hAnsi="Times New Roman"/>
                <w:sz w:val="24"/>
                <w:lang w:val="fr-CA"/>
              </w:rPr>
              <w:t xml:space="preserve"> </w:t>
            </w:r>
          </w:p>
        </w:tc>
        <w:tc>
          <w:tcPr>
            <w:tcW w:w="1530" w:type="dxa"/>
          </w:tcPr>
          <w:p w14:paraId="179C6DA1" w14:textId="77777777" w:rsidR="005873F7" w:rsidRPr="00206E82" w:rsidRDefault="005873F7" w:rsidP="00734A87">
            <w:pPr>
              <w:spacing w:after="120"/>
              <w:rPr>
                <w:lang w:val="fr-CA"/>
              </w:rPr>
            </w:pPr>
          </w:p>
        </w:tc>
        <w:tc>
          <w:tcPr>
            <w:tcW w:w="1710" w:type="dxa"/>
            <w:vAlign w:val="center"/>
          </w:tcPr>
          <w:p w14:paraId="67267CC6" w14:textId="77777777" w:rsidR="005873F7" w:rsidRPr="00206E82" w:rsidRDefault="005873F7" w:rsidP="00734A87">
            <w:pPr>
              <w:spacing w:after="120"/>
              <w:rPr>
                <w:lang w:val="fr-CA"/>
              </w:rPr>
            </w:pPr>
          </w:p>
        </w:tc>
      </w:tr>
      <w:tr w:rsidR="005873F7" w:rsidRPr="009510F6" w14:paraId="1F2EBB84" w14:textId="77777777" w:rsidTr="00734A87">
        <w:tc>
          <w:tcPr>
            <w:tcW w:w="540" w:type="dxa"/>
          </w:tcPr>
          <w:p w14:paraId="34C4BCBD" w14:textId="77777777" w:rsidR="005873F7" w:rsidRDefault="005873F7" w:rsidP="00734A87">
            <w:pPr>
              <w:spacing w:after="120"/>
            </w:pPr>
            <w:r>
              <w:t>4.</w:t>
            </w:r>
          </w:p>
        </w:tc>
        <w:tc>
          <w:tcPr>
            <w:tcW w:w="5580" w:type="dxa"/>
            <w:vAlign w:val="center"/>
          </w:tcPr>
          <w:p w14:paraId="7A896F34" w14:textId="77777777" w:rsidR="005873F7" w:rsidRPr="00206E82" w:rsidRDefault="005873F7" w:rsidP="00734A87">
            <w:pPr>
              <w:pStyle w:val="Default"/>
              <w:spacing w:after="120"/>
              <w:rPr>
                <w:rFonts w:ascii="Arial" w:hAnsi="Arial" w:cs="Arial"/>
                <w:color w:val="auto"/>
                <w:sz w:val="22"/>
                <w:szCs w:val="22"/>
              </w:rPr>
            </w:pPr>
            <w:r w:rsidRPr="00206E82">
              <w:rPr>
                <w:rFonts w:ascii="Arial" w:hAnsi="Arial"/>
                <w:color w:val="auto"/>
                <w:sz w:val="22"/>
              </w:rPr>
              <w:t>Indiquer le coût comptable initial des installations et l</w:t>
            </w:r>
            <w:r>
              <w:rPr>
                <w:rFonts w:ascii="Arial" w:hAnsi="Arial"/>
                <w:color w:val="auto"/>
                <w:sz w:val="22"/>
              </w:rPr>
              <w:t>’</w:t>
            </w:r>
            <w:r w:rsidRPr="00206E82">
              <w:rPr>
                <w:rFonts w:ascii="Arial" w:hAnsi="Arial"/>
                <w:color w:val="auto"/>
                <w:sz w:val="22"/>
              </w:rPr>
              <w:t>amortissement accumulé jusqu</w:t>
            </w:r>
            <w:r>
              <w:rPr>
                <w:rFonts w:ascii="Arial" w:hAnsi="Arial"/>
                <w:color w:val="auto"/>
                <w:sz w:val="22"/>
              </w:rPr>
              <w:t>’</w:t>
            </w:r>
            <w:r w:rsidRPr="00206E82">
              <w:rPr>
                <w:rFonts w:ascii="Arial" w:hAnsi="Arial"/>
                <w:color w:val="auto"/>
                <w:sz w:val="22"/>
              </w:rPr>
              <w:t>à la date de la mise hors service.</w:t>
            </w:r>
          </w:p>
          <w:p w14:paraId="057C2836" w14:textId="77777777" w:rsidR="005873F7" w:rsidRPr="00206E82" w:rsidRDefault="005873F7" w:rsidP="005873F7">
            <w:pPr>
              <w:pStyle w:val="Default"/>
              <w:numPr>
                <w:ilvl w:val="0"/>
                <w:numId w:val="65"/>
              </w:numPr>
              <w:spacing w:after="120"/>
              <w:rPr>
                <w:rFonts w:ascii="Arial" w:hAnsi="Arial" w:cs="Arial"/>
                <w:color w:val="auto"/>
                <w:sz w:val="22"/>
                <w:szCs w:val="22"/>
              </w:rPr>
            </w:pPr>
            <w:r w:rsidRPr="00206E82">
              <w:rPr>
                <w:rFonts w:ascii="Arial" w:hAnsi="Arial"/>
                <w:color w:val="auto"/>
                <w:sz w:val="22"/>
              </w:rPr>
              <w:lastRenderedPageBreak/>
              <w:t>Préciser s</w:t>
            </w:r>
            <w:r>
              <w:rPr>
                <w:rFonts w:ascii="Arial" w:hAnsi="Arial"/>
                <w:color w:val="auto"/>
                <w:sz w:val="22"/>
              </w:rPr>
              <w:t>’</w:t>
            </w:r>
            <w:r w:rsidRPr="00206E82">
              <w:rPr>
                <w:rFonts w:ascii="Arial" w:hAnsi="Arial"/>
                <w:color w:val="auto"/>
                <w:sz w:val="22"/>
              </w:rPr>
              <w:t>il s</w:t>
            </w:r>
            <w:r>
              <w:rPr>
                <w:rFonts w:ascii="Arial" w:hAnsi="Arial"/>
                <w:color w:val="auto"/>
                <w:sz w:val="22"/>
              </w:rPr>
              <w:t>’</w:t>
            </w:r>
            <w:r w:rsidRPr="00206E82">
              <w:rPr>
                <w:rFonts w:ascii="Arial" w:hAnsi="Arial"/>
                <w:color w:val="auto"/>
                <w:sz w:val="22"/>
              </w:rPr>
              <w:t>agit d</w:t>
            </w:r>
            <w:r>
              <w:rPr>
                <w:rFonts w:ascii="Arial" w:hAnsi="Arial"/>
                <w:color w:val="auto"/>
                <w:sz w:val="22"/>
              </w:rPr>
              <w:t>’</w:t>
            </w:r>
            <w:r w:rsidRPr="00206E82">
              <w:rPr>
                <w:rFonts w:ascii="Arial" w:hAnsi="Arial"/>
                <w:color w:val="auto"/>
                <w:sz w:val="22"/>
              </w:rPr>
              <w:t>une mise hors service ordinaire ou extraordinaire.</w:t>
            </w:r>
          </w:p>
          <w:p w14:paraId="071F5F16" w14:textId="77777777" w:rsidR="005873F7" w:rsidRPr="00206E82" w:rsidRDefault="005873F7" w:rsidP="005873F7">
            <w:pPr>
              <w:pStyle w:val="Default"/>
              <w:numPr>
                <w:ilvl w:val="0"/>
                <w:numId w:val="65"/>
              </w:numPr>
              <w:spacing w:after="120"/>
              <w:rPr>
                <w:rFonts w:ascii="Arial" w:hAnsi="Arial" w:cs="Arial"/>
                <w:sz w:val="22"/>
                <w:szCs w:val="22"/>
              </w:rPr>
            </w:pPr>
            <w:r w:rsidRPr="00206E82">
              <w:rPr>
                <w:rFonts w:ascii="Arial" w:hAnsi="Arial"/>
                <w:color w:val="auto"/>
                <w:sz w:val="22"/>
              </w:rPr>
              <w:t>Expliquer les conséquences sur l</w:t>
            </w:r>
            <w:r>
              <w:rPr>
                <w:rFonts w:ascii="Arial" w:hAnsi="Arial"/>
                <w:color w:val="auto"/>
                <w:sz w:val="22"/>
              </w:rPr>
              <w:t>’</w:t>
            </w:r>
            <w:r w:rsidRPr="00206E82">
              <w:rPr>
                <w:rFonts w:ascii="Arial" w:hAnsi="Arial"/>
                <w:color w:val="auto"/>
                <w:sz w:val="22"/>
              </w:rPr>
              <w:t xml:space="preserve">assiette tarifaire restante, en fournissant les données comptables prévues par le </w:t>
            </w:r>
            <w:r w:rsidRPr="00206E82">
              <w:rPr>
                <w:rFonts w:ascii="Arial" w:hAnsi="Arial"/>
                <w:i/>
                <w:iCs/>
                <w:color w:val="auto"/>
                <w:sz w:val="22"/>
              </w:rPr>
              <w:t>Règlement de normalisation de la comptabilité des gazoducs</w:t>
            </w:r>
            <w:r w:rsidRPr="00206E82">
              <w:rPr>
                <w:rFonts w:ascii="Arial" w:hAnsi="Arial"/>
                <w:color w:val="auto"/>
                <w:sz w:val="22"/>
              </w:rPr>
              <w:t xml:space="preserve"> ou le </w:t>
            </w:r>
            <w:r w:rsidRPr="00206E82">
              <w:rPr>
                <w:rFonts w:ascii="Arial" w:hAnsi="Arial"/>
                <w:i/>
                <w:iCs/>
                <w:color w:val="auto"/>
                <w:sz w:val="22"/>
              </w:rPr>
              <w:t>Règlement de normalisation de la comptabilité des oléoducs</w:t>
            </w:r>
            <w:r w:rsidRPr="00206E82">
              <w:rPr>
                <w:rFonts w:ascii="Arial" w:hAnsi="Arial"/>
                <w:color w:val="auto"/>
                <w:sz w:val="22"/>
              </w:rPr>
              <w:t>.</w:t>
            </w:r>
          </w:p>
        </w:tc>
        <w:tc>
          <w:tcPr>
            <w:tcW w:w="1530" w:type="dxa"/>
          </w:tcPr>
          <w:p w14:paraId="598F7CB2" w14:textId="77777777" w:rsidR="005873F7" w:rsidRPr="00206E82" w:rsidRDefault="005873F7" w:rsidP="00734A87">
            <w:pPr>
              <w:spacing w:after="120"/>
              <w:rPr>
                <w:lang w:val="fr-CA"/>
              </w:rPr>
            </w:pPr>
          </w:p>
        </w:tc>
        <w:tc>
          <w:tcPr>
            <w:tcW w:w="1710" w:type="dxa"/>
            <w:vAlign w:val="center"/>
          </w:tcPr>
          <w:p w14:paraId="70AFB139" w14:textId="77777777" w:rsidR="005873F7" w:rsidRPr="00206E82" w:rsidRDefault="005873F7" w:rsidP="00734A87">
            <w:pPr>
              <w:spacing w:after="120"/>
              <w:rPr>
                <w:lang w:val="fr-CA"/>
              </w:rPr>
            </w:pPr>
          </w:p>
        </w:tc>
      </w:tr>
      <w:tr w:rsidR="005873F7" w:rsidRPr="009510F6" w14:paraId="5C41E62B" w14:textId="77777777" w:rsidTr="00734A87">
        <w:tc>
          <w:tcPr>
            <w:tcW w:w="540" w:type="dxa"/>
          </w:tcPr>
          <w:p w14:paraId="5EDC6854" w14:textId="77777777" w:rsidR="005873F7" w:rsidRDefault="005873F7" w:rsidP="00734A87">
            <w:pPr>
              <w:spacing w:after="120"/>
            </w:pPr>
            <w:r>
              <w:t>5.</w:t>
            </w:r>
          </w:p>
        </w:tc>
        <w:tc>
          <w:tcPr>
            <w:tcW w:w="5580" w:type="dxa"/>
            <w:vAlign w:val="center"/>
          </w:tcPr>
          <w:p w14:paraId="489B5341" w14:textId="77777777" w:rsidR="005873F7" w:rsidRPr="00206E82" w:rsidRDefault="005873F7" w:rsidP="00734A87">
            <w:pPr>
              <w:spacing w:after="120"/>
              <w:rPr>
                <w:lang w:val="fr-CA"/>
              </w:rPr>
            </w:pPr>
            <w:r w:rsidRPr="00206E82">
              <w:rPr>
                <w:lang w:val="fr-CA"/>
              </w:rPr>
              <w:t>Indiquer, et fournir les documents à l</w:t>
            </w:r>
            <w:r>
              <w:rPr>
                <w:lang w:val="fr-CA"/>
              </w:rPr>
              <w:t>’</w:t>
            </w:r>
            <w:r w:rsidRPr="00206E82">
              <w:rPr>
                <w:lang w:val="fr-CA"/>
              </w:rPr>
              <w:t>appui, toute exemption pertinente accordée par la Commission à l</w:t>
            </w:r>
            <w:r>
              <w:rPr>
                <w:lang w:val="fr-CA"/>
              </w:rPr>
              <w:t>’</w:t>
            </w:r>
            <w:r w:rsidRPr="00206E82">
              <w:rPr>
                <w:lang w:val="fr-CA"/>
              </w:rPr>
              <w:t>égard du point 3 ou 4 ci-dessus.</w:t>
            </w:r>
          </w:p>
        </w:tc>
        <w:tc>
          <w:tcPr>
            <w:tcW w:w="1530" w:type="dxa"/>
          </w:tcPr>
          <w:p w14:paraId="09D5BE4E" w14:textId="77777777" w:rsidR="005873F7" w:rsidRPr="00206E82" w:rsidRDefault="005873F7" w:rsidP="00734A87">
            <w:pPr>
              <w:spacing w:after="120"/>
              <w:rPr>
                <w:lang w:val="fr-CA"/>
              </w:rPr>
            </w:pPr>
          </w:p>
        </w:tc>
        <w:tc>
          <w:tcPr>
            <w:tcW w:w="1710" w:type="dxa"/>
            <w:vAlign w:val="center"/>
          </w:tcPr>
          <w:p w14:paraId="67F27A12" w14:textId="77777777" w:rsidR="005873F7" w:rsidRPr="00206E82" w:rsidRDefault="005873F7" w:rsidP="00734A87">
            <w:pPr>
              <w:spacing w:after="120"/>
              <w:rPr>
                <w:lang w:val="fr-CA"/>
              </w:rPr>
            </w:pPr>
          </w:p>
        </w:tc>
      </w:tr>
      <w:tr w:rsidR="005873F7" w:rsidRPr="009510F6" w14:paraId="02B3C8AB" w14:textId="77777777" w:rsidTr="00734A87">
        <w:tc>
          <w:tcPr>
            <w:tcW w:w="9360" w:type="dxa"/>
            <w:gridSpan w:val="4"/>
            <w:shd w:val="clear" w:color="auto" w:fill="F3F3F3"/>
          </w:tcPr>
          <w:p w14:paraId="6727F375" w14:textId="77777777" w:rsidR="005873F7" w:rsidRPr="00206E82" w:rsidRDefault="005873F7" w:rsidP="00734A87">
            <w:pPr>
              <w:spacing w:after="120"/>
              <w:rPr>
                <w:b/>
                <w:bCs/>
                <w:lang w:val="fr-CA"/>
              </w:rPr>
            </w:pPr>
            <w:r w:rsidRPr="00206E82">
              <w:rPr>
                <w:b/>
                <w:lang w:val="fr-CA"/>
              </w:rPr>
              <w:t>B.3 Demande d</w:t>
            </w:r>
            <w:r>
              <w:rPr>
                <w:b/>
                <w:lang w:val="fr-CA"/>
              </w:rPr>
              <w:t>’</w:t>
            </w:r>
            <w:r w:rsidRPr="00206E82">
              <w:rPr>
                <w:b/>
                <w:lang w:val="fr-CA"/>
              </w:rPr>
              <w:t>accès aux fonds de la fiducie pour financer la cessation d</w:t>
            </w:r>
            <w:r>
              <w:rPr>
                <w:b/>
                <w:lang w:val="fr-CA"/>
              </w:rPr>
              <w:t>’</w:t>
            </w:r>
            <w:r w:rsidRPr="00206E82">
              <w:rPr>
                <w:b/>
                <w:lang w:val="fr-CA"/>
              </w:rPr>
              <w:t>exploitation</w:t>
            </w:r>
            <w:r>
              <w:rPr>
                <w:b/>
                <w:lang w:val="fr-CA"/>
              </w:rPr>
              <w:t xml:space="preserve"> </w:t>
            </w:r>
            <w:r w:rsidRPr="00206E82">
              <w:rPr>
                <w:b/>
                <w:lang w:val="fr-CA"/>
              </w:rPr>
              <w:t xml:space="preserve"> </w:t>
            </w:r>
          </w:p>
        </w:tc>
      </w:tr>
      <w:tr w:rsidR="005873F7" w:rsidRPr="009510F6" w14:paraId="33F572A8" w14:textId="77777777" w:rsidTr="00734A87">
        <w:tc>
          <w:tcPr>
            <w:tcW w:w="540" w:type="dxa"/>
            <w:tcBorders>
              <w:bottom w:val="single" w:sz="6" w:space="0" w:color="auto"/>
            </w:tcBorders>
          </w:tcPr>
          <w:p w14:paraId="4625F095" w14:textId="77777777" w:rsidR="005873F7" w:rsidRPr="00A92836" w:rsidRDefault="005873F7" w:rsidP="00734A87">
            <w:pPr>
              <w:spacing w:after="120"/>
            </w:pPr>
            <w:r>
              <w:t>1.</w:t>
            </w:r>
          </w:p>
        </w:tc>
        <w:tc>
          <w:tcPr>
            <w:tcW w:w="5580" w:type="dxa"/>
            <w:tcBorders>
              <w:bottom w:val="single" w:sz="6" w:space="0" w:color="auto"/>
            </w:tcBorders>
            <w:vAlign w:val="center"/>
          </w:tcPr>
          <w:p w14:paraId="388B6145" w14:textId="77777777" w:rsidR="005873F7" w:rsidRPr="00206E82" w:rsidRDefault="005873F7" w:rsidP="00734A87">
            <w:pPr>
              <w:spacing w:after="120"/>
              <w:rPr>
                <w:lang w:val="fr-CA"/>
              </w:rPr>
            </w:pPr>
            <w:r w:rsidRPr="00206E82">
              <w:rPr>
                <w:lang w:val="fr-CA"/>
              </w:rPr>
              <w:t>Justifier la demande d</w:t>
            </w:r>
            <w:r>
              <w:rPr>
                <w:lang w:val="fr-CA"/>
              </w:rPr>
              <w:t>’</w:t>
            </w:r>
            <w:r w:rsidRPr="00206E82">
              <w:rPr>
                <w:lang w:val="fr-CA"/>
              </w:rPr>
              <w:t>accès aux fonds de la fiducie en précisant ce qui suit</w:t>
            </w:r>
            <w:r>
              <w:rPr>
                <w:lang w:val="fr-CA"/>
              </w:rPr>
              <w:t> :</w:t>
            </w:r>
          </w:p>
          <w:p w14:paraId="561F5614" w14:textId="77777777" w:rsidR="005873F7" w:rsidRPr="00206E82" w:rsidRDefault="005873F7" w:rsidP="005873F7">
            <w:pPr>
              <w:pStyle w:val="ListParagraph"/>
              <w:numPr>
                <w:ilvl w:val="0"/>
                <w:numId w:val="63"/>
              </w:numPr>
              <w:spacing w:after="120"/>
              <w:contextualSpacing w:val="0"/>
              <w:rPr>
                <w:rFonts w:cs="Arial"/>
                <w:lang w:val="fr-CA"/>
              </w:rPr>
            </w:pPr>
            <w:r>
              <w:rPr>
                <w:lang w:val="fr-CA"/>
              </w:rPr>
              <w:t>d</w:t>
            </w:r>
            <w:r w:rsidRPr="00206E82">
              <w:rPr>
                <w:lang w:val="fr-CA"/>
              </w:rPr>
              <w:t>ans le cas d</w:t>
            </w:r>
            <w:r>
              <w:rPr>
                <w:lang w:val="fr-CA"/>
              </w:rPr>
              <w:t>’</w:t>
            </w:r>
            <w:r w:rsidRPr="00206E82">
              <w:rPr>
                <w:lang w:val="fr-CA"/>
              </w:rPr>
              <w:t xml:space="preserve">activités de désaffectation ou de désactivation : </w:t>
            </w:r>
          </w:p>
          <w:p w14:paraId="0B361815" w14:textId="77777777" w:rsidR="005873F7" w:rsidRPr="00206E82" w:rsidRDefault="005873F7" w:rsidP="005873F7">
            <w:pPr>
              <w:pStyle w:val="ListParagraph"/>
              <w:numPr>
                <w:ilvl w:val="1"/>
                <w:numId w:val="63"/>
              </w:numPr>
              <w:spacing w:after="120"/>
              <w:contextualSpacing w:val="0"/>
              <w:rPr>
                <w:rFonts w:cs="Arial"/>
                <w:lang w:val="fr-CA"/>
              </w:rPr>
            </w:pPr>
            <w:r w:rsidRPr="00206E82">
              <w:rPr>
                <w:lang w:val="fr-CA"/>
              </w:rPr>
              <w:t>la raison de l</w:t>
            </w:r>
            <w:r>
              <w:rPr>
                <w:lang w:val="fr-CA"/>
              </w:rPr>
              <w:t>’</w:t>
            </w:r>
            <w:r w:rsidRPr="00206E82">
              <w:rPr>
                <w:lang w:val="fr-CA"/>
              </w:rPr>
              <w:t>insuffisance d</w:t>
            </w:r>
            <w:r>
              <w:rPr>
                <w:lang w:val="fr-CA"/>
              </w:rPr>
              <w:t>’</w:t>
            </w:r>
            <w:r w:rsidRPr="00206E82">
              <w:rPr>
                <w:lang w:val="fr-CA"/>
              </w:rPr>
              <w:t>autres revenus pour effectuer les travaux;</w:t>
            </w:r>
            <w:r>
              <w:rPr>
                <w:lang w:val="fr-CA"/>
              </w:rPr>
              <w:t xml:space="preserve"> </w:t>
            </w:r>
          </w:p>
          <w:p w14:paraId="354696CD" w14:textId="77777777" w:rsidR="005873F7" w:rsidRPr="00206E82" w:rsidRDefault="005873F7" w:rsidP="005873F7">
            <w:pPr>
              <w:pStyle w:val="ListParagraph"/>
              <w:numPr>
                <w:ilvl w:val="1"/>
                <w:numId w:val="63"/>
              </w:numPr>
              <w:spacing w:after="120"/>
              <w:contextualSpacing w:val="0"/>
              <w:rPr>
                <w:rFonts w:cs="Arial"/>
                <w:lang w:val="fr-CA"/>
              </w:rPr>
            </w:pPr>
            <w:r w:rsidRPr="00206E82">
              <w:rPr>
                <w:lang w:val="fr-CA"/>
              </w:rPr>
              <w:t>l</w:t>
            </w:r>
            <w:r>
              <w:rPr>
                <w:lang w:val="fr-CA"/>
              </w:rPr>
              <w:t>’</w:t>
            </w:r>
            <w:r w:rsidRPr="00206E82">
              <w:rPr>
                <w:lang w:val="fr-CA"/>
              </w:rPr>
              <w:t>incidence sur les droits futurs ou les suppléments perçus au titre de la cessation d</w:t>
            </w:r>
            <w:r>
              <w:rPr>
                <w:lang w:val="fr-CA"/>
              </w:rPr>
              <w:t>’</w:t>
            </w:r>
            <w:r w:rsidRPr="00206E82">
              <w:rPr>
                <w:lang w:val="fr-CA"/>
              </w:rPr>
              <w:t>exploitation, par rapport aux autres options de financement;</w:t>
            </w:r>
          </w:p>
          <w:p w14:paraId="701400A6" w14:textId="77777777" w:rsidR="005873F7" w:rsidRPr="00206E82" w:rsidRDefault="005873F7" w:rsidP="005873F7">
            <w:pPr>
              <w:pStyle w:val="ListParagraph"/>
              <w:numPr>
                <w:ilvl w:val="0"/>
                <w:numId w:val="63"/>
              </w:numPr>
              <w:spacing w:after="120"/>
              <w:contextualSpacing w:val="0"/>
              <w:rPr>
                <w:lang w:val="fr-CA"/>
              </w:rPr>
            </w:pPr>
            <w:r w:rsidRPr="00206E82">
              <w:rPr>
                <w:lang w:val="fr-CA"/>
              </w:rPr>
              <w:t>toute incidence sur les coûts estimatifs de cessation d</w:t>
            </w:r>
            <w:r>
              <w:rPr>
                <w:lang w:val="fr-CA"/>
              </w:rPr>
              <w:t>’</w:t>
            </w:r>
            <w:r w:rsidRPr="00206E82">
              <w:rPr>
                <w:lang w:val="fr-CA"/>
              </w:rPr>
              <w:t>exploitation et le montant de la contribution annuelle découlant du retrait de fonds pour des travaux en fin de vie utile.</w:t>
            </w:r>
          </w:p>
        </w:tc>
        <w:tc>
          <w:tcPr>
            <w:tcW w:w="1530" w:type="dxa"/>
            <w:tcBorders>
              <w:bottom w:val="single" w:sz="6" w:space="0" w:color="auto"/>
            </w:tcBorders>
          </w:tcPr>
          <w:p w14:paraId="4A69D9C3" w14:textId="77777777" w:rsidR="005873F7" w:rsidRPr="00206E82" w:rsidRDefault="005873F7" w:rsidP="00734A87">
            <w:pPr>
              <w:spacing w:after="120"/>
              <w:rPr>
                <w:lang w:val="fr-CA"/>
              </w:rPr>
            </w:pPr>
            <w:r w:rsidRPr="00206E82">
              <w:rPr>
                <w:lang w:val="fr-CA"/>
              </w:rPr>
              <w:t xml:space="preserve"> </w:t>
            </w:r>
          </w:p>
        </w:tc>
        <w:tc>
          <w:tcPr>
            <w:tcW w:w="1710" w:type="dxa"/>
            <w:tcBorders>
              <w:bottom w:val="single" w:sz="6" w:space="0" w:color="auto"/>
            </w:tcBorders>
            <w:vAlign w:val="center"/>
          </w:tcPr>
          <w:p w14:paraId="59D3F89D" w14:textId="77777777" w:rsidR="005873F7" w:rsidRPr="00206E82" w:rsidRDefault="005873F7" w:rsidP="00734A87">
            <w:pPr>
              <w:spacing w:after="120"/>
              <w:rPr>
                <w:lang w:val="fr-CA"/>
              </w:rPr>
            </w:pPr>
          </w:p>
        </w:tc>
      </w:tr>
      <w:tr w:rsidR="005873F7" w:rsidRPr="009510F6" w14:paraId="4B79AB25" w14:textId="77777777" w:rsidTr="00734A87">
        <w:tc>
          <w:tcPr>
            <w:tcW w:w="540" w:type="dxa"/>
            <w:tcBorders>
              <w:bottom w:val="single" w:sz="6" w:space="0" w:color="auto"/>
            </w:tcBorders>
          </w:tcPr>
          <w:p w14:paraId="6A3C65C7" w14:textId="77777777" w:rsidR="005873F7" w:rsidRPr="00A92836" w:rsidRDefault="005873F7" w:rsidP="00734A87">
            <w:pPr>
              <w:spacing w:after="120"/>
            </w:pPr>
            <w:r>
              <w:t>2.</w:t>
            </w:r>
          </w:p>
        </w:tc>
        <w:tc>
          <w:tcPr>
            <w:tcW w:w="5580" w:type="dxa"/>
            <w:tcBorders>
              <w:bottom w:val="single" w:sz="6" w:space="0" w:color="auto"/>
            </w:tcBorders>
            <w:vAlign w:val="center"/>
          </w:tcPr>
          <w:p w14:paraId="2A197FD3" w14:textId="77777777" w:rsidR="005873F7" w:rsidRPr="00206E82" w:rsidRDefault="005873F7" w:rsidP="00734A87">
            <w:pPr>
              <w:spacing w:after="120"/>
              <w:rPr>
                <w:lang w:val="fr-CA"/>
              </w:rPr>
            </w:pPr>
            <w:r w:rsidRPr="008D3ED7">
              <w:rPr>
                <w:lang w:val="fr-CA"/>
              </w:rPr>
              <w:t>Préciser les coûts réels du projet, ventilés par catégorie de coûts et activité de cessation d’exploitation, comme l’indiquent le tableau A-3 et le tableau A-4 des Motifs de décision MH 001-2012, sinon présenter des solutions de rechange raisonnables expliquant de quelle manière elles tiennent compte des catégories de coûts prévues dans ces tableaux. Il faut de plus justifier la décision de ne pas utiliser les tableaux en question.</w:t>
            </w:r>
          </w:p>
        </w:tc>
        <w:tc>
          <w:tcPr>
            <w:tcW w:w="1530" w:type="dxa"/>
            <w:tcBorders>
              <w:bottom w:val="single" w:sz="6" w:space="0" w:color="auto"/>
            </w:tcBorders>
          </w:tcPr>
          <w:p w14:paraId="2F499726" w14:textId="77777777" w:rsidR="005873F7" w:rsidRPr="00206E82" w:rsidRDefault="005873F7" w:rsidP="00734A87">
            <w:pPr>
              <w:spacing w:after="120"/>
              <w:rPr>
                <w:lang w:val="fr-CA"/>
              </w:rPr>
            </w:pPr>
            <w:r w:rsidRPr="00206E82">
              <w:rPr>
                <w:lang w:val="fr-CA"/>
              </w:rPr>
              <w:t xml:space="preserve"> </w:t>
            </w:r>
          </w:p>
        </w:tc>
        <w:tc>
          <w:tcPr>
            <w:tcW w:w="1710" w:type="dxa"/>
            <w:tcBorders>
              <w:bottom w:val="single" w:sz="6" w:space="0" w:color="auto"/>
            </w:tcBorders>
            <w:vAlign w:val="center"/>
          </w:tcPr>
          <w:p w14:paraId="353849F2" w14:textId="77777777" w:rsidR="005873F7" w:rsidRPr="00206E82" w:rsidRDefault="005873F7" w:rsidP="00734A87">
            <w:pPr>
              <w:spacing w:after="120"/>
              <w:rPr>
                <w:lang w:val="fr-CA"/>
              </w:rPr>
            </w:pPr>
          </w:p>
        </w:tc>
      </w:tr>
      <w:tr w:rsidR="005873F7" w:rsidRPr="009510F6" w14:paraId="5D68A346" w14:textId="77777777" w:rsidTr="00734A87">
        <w:tc>
          <w:tcPr>
            <w:tcW w:w="540" w:type="dxa"/>
            <w:tcBorders>
              <w:bottom w:val="single" w:sz="6" w:space="0" w:color="auto"/>
            </w:tcBorders>
          </w:tcPr>
          <w:p w14:paraId="15A7894E" w14:textId="77777777" w:rsidR="005873F7" w:rsidRPr="00A92836" w:rsidRDefault="005873F7" w:rsidP="00734A87">
            <w:pPr>
              <w:spacing w:after="120"/>
            </w:pPr>
            <w:r>
              <w:t>3.</w:t>
            </w:r>
          </w:p>
        </w:tc>
        <w:tc>
          <w:tcPr>
            <w:tcW w:w="5580" w:type="dxa"/>
            <w:tcBorders>
              <w:bottom w:val="single" w:sz="6" w:space="0" w:color="auto"/>
            </w:tcBorders>
            <w:vAlign w:val="center"/>
          </w:tcPr>
          <w:p w14:paraId="574B272A" w14:textId="77777777" w:rsidR="005873F7" w:rsidRPr="00206E82" w:rsidRDefault="005873F7" w:rsidP="00734A87">
            <w:pPr>
              <w:spacing w:after="120"/>
              <w:rPr>
                <w:lang w:val="fr-CA"/>
              </w:rPr>
            </w:pPr>
            <w:r w:rsidRPr="00206E82">
              <w:rPr>
                <w:lang w:val="fr-CA"/>
              </w:rPr>
              <w:t>Décrire le traitement comptable qui sera utilisé pour la récupération nette (valeur de récupération moins les coûts de fin de vie), le cas échéant, et toute incidence connexe sur la base tarifaire.</w:t>
            </w:r>
          </w:p>
        </w:tc>
        <w:tc>
          <w:tcPr>
            <w:tcW w:w="1530" w:type="dxa"/>
            <w:tcBorders>
              <w:bottom w:val="single" w:sz="6" w:space="0" w:color="auto"/>
            </w:tcBorders>
          </w:tcPr>
          <w:p w14:paraId="792A4814" w14:textId="77777777" w:rsidR="005873F7" w:rsidRPr="00206E82" w:rsidRDefault="005873F7" w:rsidP="00734A87">
            <w:pPr>
              <w:spacing w:after="120"/>
              <w:rPr>
                <w:lang w:val="fr-CA"/>
              </w:rPr>
            </w:pPr>
            <w:r w:rsidRPr="00206E82">
              <w:rPr>
                <w:lang w:val="fr-CA"/>
              </w:rPr>
              <w:t xml:space="preserve"> </w:t>
            </w:r>
          </w:p>
        </w:tc>
        <w:tc>
          <w:tcPr>
            <w:tcW w:w="1710" w:type="dxa"/>
            <w:tcBorders>
              <w:bottom w:val="single" w:sz="6" w:space="0" w:color="auto"/>
            </w:tcBorders>
            <w:vAlign w:val="center"/>
          </w:tcPr>
          <w:p w14:paraId="661C0E97" w14:textId="77777777" w:rsidR="005873F7" w:rsidRPr="00206E82" w:rsidRDefault="005873F7" w:rsidP="00734A87">
            <w:pPr>
              <w:spacing w:after="120"/>
              <w:rPr>
                <w:lang w:val="fr-CA"/>
              </w:rPr>
            </w:pPr>
          </w:p>
        </w:tc>
      </w:tr>
      <w:tr w:rsidR="005873F7" w:rsidRPr="009510F6" w14:paraId="4F797297" w14:textId="77777777" w:rsidTr="00734A87">
        <w:tc>
          <w:tcPr>
            <w:tcW w:w="540" w:type="dxa"/>
            <w:tcBorders>
              <w:bottom w:val="single" w:sz="6" w:space="0" w:color="auto"/>
            </w:tcBorders>
          </w:tcPr>
          <w:p w14:paraId="124CAE44" w14:textId="77777777" w:rsidR="005873F7" w:rsidRDefault="005873F7" w:rsidP="00734A87">
            <w:pPr>
              <w:spacing w:after="120"/>
            </w:pPr>
            <w:r>
              <w:t>4.</w:t>
            </w:r>
          </w:p>
        </w:tc>
        <w:tc>
          <w:tcPr>
            <w:tcW w:w="5580" w:type="dxa"/>
            <w:tcBorders>
              <w:bottom w:val="single" w:sz="6" w:space="0" w:color="auto"/>
            </w:tcBorders>
            <w:vAlign w:val="center"/>
          </w:tcPr>
          <w:p w14:paraId="22C62785" w14:textId="77777777" w:rsidR="005873F7" w:rsidRPr="00206E82" w:rsidRDefault="005873F7" w:rsidP="00734A87">
            <w:pPr>
              <w:spacing w:after="120"/>
              <w:rPr>
                <w:lang w:val="fr-CA"/>
              </w:rPr>
            </w:pPr>
            <w:r w:rsidRPr="00206E82">
              <w:rPr>
                <w:lang w:val="fr-CA"/>
              </w:rPr>
              <w:t>Expliquer l</w:t>
            </w:r>
            <w:r>
              <w:rPr>
                <w:lang w:val="fr-CA"/>
              </w:rPr>
              <w:t>’</w:t>
            </w:r>
            <w:r w:rsidRPr="00206E82">
              <w:rPr>
                <w:lang w:val="fr-CA"/>
              </w:rPr>
              <w:t>incidence des activités restantes nécessaires pour achever la cessation d</w:t>
            </w:r>
            <w:r>
              <w:rPr>
                <w:lang w:val="fr-CA"/>
              </w:rPr>
              <w:t>’</w:t>
            </w:r>
            <w:r w:rsidRPr="00206E82">
              <w:rPr>
                <w:lang w:val="fr-CA"/>
              </w:rPr>
              <w:t>exploitation sur la couverture d</w:t>
            </w:r>
            <w:r>
              <w:rPr>
                <w:lang w:val="fr-CA"/>
              </w:rPr>
              <w:t>’</w:t>
            </w:r>
            <w:r w:rsidRPr="00206E82">
              <w:rPr>
                <w:lang w:val="fr-CA"/>
              </w:rPr>
              <w:t>autres coûts futurs.</w:t>
            </w:r>
          </w:p>
        </w:tc>
        <w:tc>
          <w:tcPr>
            <w:tcW w:w="1530" w:type="dxa"/>
            <w:tcBorders>
              <w:bottom w:val="single" w:sz="6" w:space="0" w:color="auto"/>
            </w:tcBorders>
          </w:tcPr>
          <w:p w14:paraId="26E6D15D" w14:textId="77777777" w:rsidR="005873F7" w:rsidRPr="00206E82" w:rsidRDefault="005873F7" w:rsidP="00734A87">
            <w:pPr>
              <w:spacing w:after="120"/>
              <w:rPr>
                <w:lang w:val="fr-CA"/>
              </w:rPr>
            </w:pPr>
          </w:p>
        </w:tc>
        <w:tc>
          <w:tcPr>
            <w:tcW w:w="1710" w:type="dxa"/>
            <w:tcBorders>
              <w:bottom w:val="single" w:sz="6" w:space="0" w:color="auto"/>
            </w:tcBorders>
            <w:vAlign w:val="center"/>
          </w:tcPr>
          <w:p w14:paraId="7FFAB187" w14:textId="77777777" w:rsidR="005873F7" w:rsidRPr="00206E82" w:rsidRDefault="005873F7" w:rsidP="00734A87">
            <w:pPr>
              <w:spacing w:after="120"/>
              <w:rPr>
                <w:lang w:val="fr-CA"/>
              </w:rPr>
            </w:pPr>
          </w:p>
        </w:tc>
      </w:tr>
      <w:tr w:rsidR="005873F7" w:rsidRPr="009510F6" w14:paraId="6F7732C2" w14:textId="77777777" w:rsidTr="00734A87">
        <w:tc>
          <w:tcPr>
            <w:tcW w:w="540" w:type="dxa"/>
            <w:tcBorders>
              <w:bottom w:val="single" w:sz="6" w:space="0" w:color="auto"/>
            </w:tcBorders>
          </w:tcPr>
          <w:p w14:paraId="012DF016" w14:textId="77777777" w:rsidR="005873F7" w:rsidRDefault="005873F7" w:rsidP="00734A87">
            <w:pPr>
              <w:spacing w:after="120"/>
            </w:pPr>
            <w:r>
              <w:t>5.</w:t>
            </w:r>
          </w:p>
        </w:tc>
        <w:tc>
          <w:tcPr>
            <w:tcW w:w="5580" w:type="dxa"/>
            <w:tcBorders>
              <w:bottom w:val="single" w:sz="6" w:space="0" w:color="auto"/>
            </w:tcBorders>
            <w:vAlign w:val="center"/>
          </w:tcPr>
          <w:p w14:paraId="5A603EAD" w14:textId="77777777" w:rsidR="005873F7" w:rsidRPr="00206E82" w:rsidRDefault="005873F7" w:rsidP="00734A87">
            <w:pPr>
              <w:spacing w:after="120"/>
              <w:rPr>
                <w:lang w:val="fr-CA"/>
              </w:rPr>
            </w:pPr>
            <w:r w:rsidRPr="00206E82">
              <w:rPr>
                <w:lang w:val="fr-CA"/>
              </w:rPr>
              <w:t>Après changements à un plan de financement de la cessation d</w:t>
            </w:r>
            <w:r>
              <w:rPr>
                <w:lang w:val="fr-CA"/>
              </w:rPr>
              <w:t>’</w:t>
            </w:r>
            <w:r w:rsidRPr="00206E82">
              <w:rPr>
                <w:lang w:val="fr-CA"/>
              </w:rPr>
              <w:t>exploitation ou si un tel plan n</w:t>
            </w:r>
            <w:r>
              <w:rPr>
                <w:lang w:val="fr-CA"/>
              </w:rPr>
              <w:t>’</w:t>
            </w:r>
            <w:r w:rsidRPr="00206E82">
              <w:rPr>
                <w:lang w:val="fr-CA"/>
              </w:rPr>
              <w:t xml:space="preserve">a pas déjà </w:t>
            </w:r>
            <w:r w:rsidRPr="00206E82">
              <w:rPr>
                <w:lang w:val="fr-CA"/>
              </w:rPr>
              <w:lastRenderedPageBreak/>
              <w:t>été déposé, en fournir un à jour qui comprend ce qui suit :</w:t>
            </w:r>
          </w:p>
          <w:p w14:paraId="39516604" w14:textId="77777777" w:rsidR="005873F7" w:rsidRPr="00206E82" w:rsidRDefault="005873F7" w:rsidP="005873F7">
            <w:pPr>
              <w:pStyle w:val="ListParagraph"/>
              <w:numPr>
                <w:ilvl w:val="0"/>
                <w:numId w:val="68"/>
              </w:numPr>
              <w:spacing w:after="120"/>
              <w:contextualSpacing w:val="0"/>
              <w:rPr>
                <w:rFonts w:cs="Arial"/>
                <w:lang w:val="fr-CA"/>
              </w:rPr>
            </w:pPr>
            <w:r w:rsidRPr="00206E82">
              <w:rPr>
                <w:lang w:val="fr-CA"/>
              </w:rPr>
              <w:t>le moment approximatif où les activités de cessation d</w:t>
            </w:r>
            <w:r>
              <w:rPr>
                <w:lang w:val="fr-CA"/>
              </w:rPr>
              <w:t>’</w:t>
            </w:r>
            <w:r w:rsidRPr="00206E82">
              <w:rPr>
                <w:lang w:val="fr-CA"/>
              </w:rPr>
              <w:t>exploitation auront lieu;</w:t>
            </w:r>
          </w:p>
          <w:p w14:paraId="02C36D5E" w14:textId="77777777" w:rsidR="005873F7" w:rsidRPr="00206E82" w:rsidRDefault="005873F7" w:rsidP="005873F7">
            <w:pPr>
              <w:pStyle w:val="ListParagraph"/>
              <w:numPr>
                <w:ilvl w:val="0"/>
                <w:numId w:val="68"/>
              </w:numPr>
              <w:spacing w:after="120"/>
              <w:contextualSpacing w:val="0"/>
              <w:rPr>
                <w:rFonts w:cs="Arial"/>
                <w:lang w:val="fr-CA"/>
              </w:rPr>
            </w:pPr>
            <w:r w:rsidRPr="00206E82">
              <w:rPr>
                <w:lang w:val="fr-CA"/>
              </w:rPr>
              <w:t>les prévisions préliminaires de retrait des fonds, y compris les besoins de liquidités;</w:t>
            </w:r>
          </w:p>
          <w:p w14:paraId="1E474E52" w14:textId="77777777" w:rsidR="005873F7" w:rsidRPr="00206E82" w:rsidRDefault="005873F7" w:rsidP="005873F7">
            <w:pPr>
              <w:pStyle w:val="ListParagraph"/>
              <w:numPr>
                <w:ilvl w:val="0"/>
                <w:numId w:val="68"/>
              </w:numPr>
              <w:spacing w:after="120"/>
              <w:contextualSpacing w:val="0"/>
              <w:rPr>
                <w:rFonts w:cs="Arial"/>
                <w:lang w:val="fr-CA"/>
              </w:rPr>
            </w:pPr>
            <w:r w:rsidRPr="00206E82">
              <w:rPr>
                <w:lang w:val="fr-CA"/>
              </w:rPr>
              <w:t>une prévision approximative du solde annuel des fonds devant être mis de côté chaque année;</w:t>
            </w:r>
          </w:p>
          <w:p w14:paraId="309468D9" w14:textId="77777777" w:rsidR="005873F7" w:rsidRPr="00206E82" w:rsidRDefault="005873F7" w:rsidP="005873F7">
            <w:pPr>
              <w:pStyle w:val="ListParagraph"/>
              <w:numPr>
                <w:ilvl w:val="0"/>
                <w:numId w:val="68"/>
              </w:numPr>
              <w:spacing w:after="120"/>
              <w:contextualSpacing w:val="0"/>
              <w:rPr>
                <w:rFonts w:cs="Arial"/>
                <w:lang w:val="fr-CA"/>
              </w:rPr>
            </w:pPr>
            <w:r w:rsidRPr="00206E82">
              <w:rPr>
                <w:lang w:val="fr-CA"/>
              </w:rPr>
              <w:t>des informations suffisantes sur le marché, lorsqu</w:t>
            </w:r>
            <w:r>
              <w:rPr>
                <w:lang w:val="fr-CA"/>
              </w:rPr>
              <w:t>’</w:t>
            </w:r>
            <w:r w:rsidRPr="00206E82">
              <w:rPr>
                <w:lang w:val="fr-CA"/>
              </w:rPr>
              <w:t>aucune activité de cessation d</w:t>
            </w:r>
            <w:r>
              <w:rPr>
                <w:lang w:val="fr-CA"/>
              </w:rPr>
              <w:t>’</w:t>
            </w:r>
            <w:r w:rsidRPr="00206E82">
              <w:rPr>
                <w:lang w:val="fr-CA"/>
              </w:rPr>
              <w:t>exploitation n</w:t>
            </w:r>
            <w:r>
              <w:rPr>
                <w:lang w:val="fr-CA"/>
              </w:rPr>
              <w:t>’</w:t>
            </w:r>
            <w:r w:rsidRPr="00206E82">
              <w:rPr>
                <w:lang w:val="fr-CA"/>
              </w:rPr>
              <w:t>est prévue avant la fin de la période de prélèvement, justifiant l</w:t>
            </w:r>
            <w:r>
              <w:rPr>
                <w:lang w:val="fr-CA"/>
              </w:rPr>
              <w:t>’</w:t>
            </w:r>
            <w:r w:rsidRPr="00206E82">
              <w:rPr>
                <w:lang w:val="fr-CA"/>
              </w:rPr>
              <w:t>utilisation de celle-ci pour toutes les composantes du réseau.</w:t>
            </w:r>
          </w:p>
        </w:tc>
        <w:tc>
          <w:tcPr>
            <w:tcW w:w="1530" w:type="dxa"/>
            <w:tcBorders>
              <w:bottom w:val="single" w:sz="6" w:space="0" w:color="auto"/>
            </w:tcBorders>
          </w:tcPr>
          <w:p w14:paraId="48871B22" w14:textId="77777777" w:rsidR="005873F7" w:rsidRPr="00206E82" w:rsidRDefault="005873F7" w:rsidP="00734A87">
            <w:pPr>
              <w:spacing w:after="120"/>
              <w:rPr>
                <w:lang w:val="fr-CA"/>
              </w:rPr>
            </w:pPr>
          </w:p>
        </w:tc>
        <w:tc>
          <w:tcPr>
            <w:tcW w:w="1710" w:type="dxa"/>
            <w:tcBorders>
              <w:bottom w:val="single" w:sz="6" w:space="0" w:color="auto"/>
            </w:tcBorders>
            <w:vAlign w:val="center"/>
          </w:tcPr>
          <w:p w14:paraId="0228BA14" w14:textId="77777777" w:rsidR="005873F7" w:rsidRPr="00206E82" w:rsidRDefault="005873F7" w:rsidP="00734A87">
            <w:pPr>
              <w:spacing w:after="120"/>
              <w:rPr>
                <w:lang w:val="fr-CA"/>
              </w:rPr>
            </w:pPr>
          </w:p>
        </w:tc>
      </w:tr>
      <w:tr w:rsidR="005873F7" w:rsidRPr="009510F6" w14:paraId="3457E5CF" w14:textId="77777777" w:rsidTr="00734A87">
        <w:tc>
          <w:tcPr>
            <w:tcW w:w="540" w:type="dxa"/>
            <w:tcBorders>
              <w:bottom w:val="single" w:sz="6" w:space="0" w:color="auto"/>
            </w:tcBorders>
          </w:tcPr>
          <w:p w14:paraId="4AE31DBC" w14:textId="77777777" w:rsidR="005873F7" w:rsidRDefault="005873F7" w:rsidP="00734A87">
            <w:pPr>
              <w:spacing w:after="120"/>
            </w:pPr>
            <w:r>
              <w:t>6.</w:t>
            </w:r>
          </w:p>
        </w:tc>
        <w:tc>
          <w:tcPr>
            <w:tcW w:w="5580" w:type="dxa"/>
            <w:tcBorders>
              <w:bottom w:val="single" w:sz="6" w:space="0" w:color="auto"/>
            </w:tcBorders>
            <w:vAlign w:val="center"/>
          </w:tcPr>
          <w:p w14:paraId="05F89D60" w14:textId="77777777" w:rsidR="005873F7" w:rsidRPr="00206E82" w:rsidRDefault="005873F7" w:rsidP="00734A87">
            <w:pPr>
              <w:spacing w:after="120"/>
              <w:rPr>
                <w:lang w:val="fr-CA"/>
              </w:rPr>
            </w:pPr>
            <w:r w:rsidRPr="00206E82">
              <w:rPr>
                <w:lang w:val="fr-CA"/>
              </w:rPr>
              <w:t>Confirmer, dans le cas de coûts liés à des activités de désaffectation, que les activités réalisées pendant la désaffectation n</w:t>
            </w:r>
            <w:r>
              <w:rPr>
                <w:lang w:val="fr-CA"/>
              </w:rPr>
              <w:t>’</w:t>
            </w:r>
            <w:r w:rsidRPr="00206E82">
              <w:rPr>
                <w:lang w:val="fr-CA"/>
              </w:rPr>
              <w:t>auront pas à être exécutées de nouveau au moment de la cessation d</w:t>
            </w:r>
            <w:r>
              <w:rPr>
                <w:lang w:val="fr-CA"/>
              </w:rPr>
              <w:t>’</w:t>
            </w:r>
            <w:r w:rsidRPr="00206E82">
              <w:rPr>
                <w:lang w:val="fr-CA"/>
              </w:rPr>
              <w:t>exploitation et que, par conséquent, les coûts engagés ne se répéteront pas non plus.</w:t>
            </w:r>
          </w:p>
        </w:tc>
        <w:tc>
          <w:tcPr>
            <w:tcW w:w="1530" w:type="dxa"/>
            <w:tcBorders>
              <w:bottom w:val="single" w:sz="6" w:space="0" w:color="auto"/>
            </w:tcBorders>
          </w:tcPr>
          <w:p w14:paraId="2DBA2AD1" w14:textId="77777777" w:rsidR="005873F7" w:rsidRPr="00206E82" w:rsidRDefault="005873F7" w:rsidP="00734A87">
            <w:pPr>
              <w:spacing w:after="120"/>
              <w:rPr>
                <w:lang w:val="fr-CA"/>
              </w:rPr>
            </w:pPr>
          </w:p>
        </w:tc>
        <w:tc>
          <w:tcPr>
            <w:tcW w:w="1710" w:type="dxa"/>
            <w:tcBorders>
              <w:bottom w:val="single" w:sz="6" w:space="0" w:color="auto"/>
            </w:tcBorders>
            <w:vAlign w:val="center"/>
          </w:tcPr>
          <w:p w14:paraId="5A095D94" w14:textId="77777777" w:rsidR="005873F7" w:rsidRPr="00206E82" w:rsidRDefault="005873F7" w:rsidP="00734A87">
            <w:pPr>
              <w:spacing w:after="120"/>
              <w:rPr>
                <w:lang w:val="fr-CA"/>
              </w:rPr>
            </w:pPr>
          </w:p>
        </w:tc>
      </w:tr>
      <w:tr w:rsidR="005873F7" w:rsidRPr="009510F6" w14:paraId="7D3FDF05" w14:textId="77777777" w:rsidTr="00734A87">
        <w:tc>
          <w:tcPr>
            <w:tcW w:w="540" w:type="dxa"/>
            <w:tcBorders>
              <w:bottom w:val="single" w:sz="6" w:space="0" w:color="auto"/>
            </w:tcBorders>
          </w:tcPr>
          <w:p w14:paraId="2B181762" w14:textId="77777777" w:rsidR="005873F7" w:rsidRPr="00A92836" w:rsidRDefault="005873F7" w:rsidP="00734A87">
            <w:pPr>
              <w:spacing w:after="120"/>
            </w:pPr>
            <w:r>
              <w:t>7.</w:t>
            </w:r>
          </w:p>
        </w:tc>
        <w:tc>
          <w:tcPr>
            <w:tcW w:w="5580" w:type="dxa"/>
            <w:tcBorders>
              <w:bottom w:val="single" w:sz="6" w:space="0" w:color="auto"/>
            </w:tcBorders>
            <w:vAlign w:val="center"/>
          </w:tcPr>
          <w:p w14:paraId="5645D4A1" w14:textId="77777777" w:rsidR="005873F7" w:rsidRPr="00206E82" w:rsidRDefault="005873F7" w:rsidP="00734A87">
            <w:pPr>
              <w:spacing w:after="120"/>
              <w:rPr>
                <w:lang w:val="fr-CA"/>
              </w:rPr>
            </w:pPr>
            <w:r w:rsidRPr="00206E82">
              <w:rPr>
                <w:lang w:val="fr-CA"/>
              </w:rPr>
              <w:t>Fournir, si les activités de désaffectation ou de cessation d</w:t>
            </w:r>
            <w:r>
              <w:rPr>
                <w:lang w:val="fr-CA"/>
              </w:rPr>
              <w:t>’</w:t>
            </w:r>
            <w:r w:rsidRPr="00206E82">
              <w:rPr>
                <w:lang w:val="fr-CA"/>
              </w:rPr>
              <w:t>exploitation sont terminées, toutes les approbations pertinentes pour celles-ci.</w:t>
            </w:r>
          </w:p>
        </w:tc>
        <w:tc>
          <w:tcPr>
            <w:tcW w:w="1530" w:type="dxa"/>
            <w:tcBorders>
              <w:bottom w:val="single" w:sz="6" w:space="0" w:color="auto"/>
            </w:tcBorders>
          </w:tcPr>
          <w:p w14:paraId="4FFB1002" w14:textId="77777777" w:rsidR="005873F7" w:rsidRPr="00206E82" w:rsidRDefault="005873F7" w:rsidP="00734A87">
            <w:pPr>
              <w:spacing w:after="120"/>
              <w:rPr>
                <w:lang w:val="fr-CA"/>
              </w:rPr>
            </w:pPr>
          </w:p>
        </w:tc>
        <w:tc>
          <w:tcPr>
            <w:tcW w:w="1710" w:type="dxa"/>
            <w:tcBorders>
              <w:bottom w:val="single" w:sz="6" w:space="0" w:color="auto"/>
            </w:tcBorders>
            <w:vAlign w:val="center"/>
          </w:tcPr>
          <w:p w14:paraId="6DA20FAA" w14:textId="77777777" w:rsidR="005873F7" w:rsidRPr="00206E82" w:rsidRDefault="005873F7" w:rsidP="00734A87">
            <w:pPr>
              <w:spacing w:after="120"/>
              <w:rPr>
                <w:lang w:val="fr-CA"/>
              </w:rPr>
            </w:pPr>
          </w:p>
        </w:tc>
      </w:tr>
    </w:tbl>
    <w:p w14:paraId="165BC32C" w14:textId="77777777" w:rsidR="005873F7" w:rsidRPr="00206E82" w:rsidRDefault="005873F7" w:rsidP="005873F7">
      <w:pPr>
        <w:spacing w:after="120"/>
        <w:rPr>
          <w:lang w:val="fr-CA"/>
        </w:rPr>
      </w:pPr>
    </w:p>
    <w:p w14:paraId="595B284E" w14:textId="77777777" w:rsidR="005873F7" w:rsidRPr="00F93D1C" w:rsidRDefault="005873F7" w:rsidP="005873F7">
      <w:pPr>
        <w:pStyle w:val="Heading2"/>
        <w:spacing w:after="120" w:afterAutospacing="0"/>
        <w:rPr>
          <w:lang w:val="fr-FR"/>
        </w:rPr>
      </w:pPr>
      <w:r w:rsidRPr="00D41D0D">
        <w:rPr>
          <w:lang w:val="fr-FR"/>
        </w:rPr>
        <w:br w:type="page"/>
      </w:r>
      <w:bookmarkStart w:id="18" w:name="_Toc132877796"/>
      <w:r w:rsidRPr="00F93D1C">
        <w:rPr>
          <w:lang w:val="fr-FR"/>
        </w:rPr>
        <w:lastRenderedPageBreak/>
        <w:t>Rubrique C – Protection des pipelines en cas de remuement du sol, de construction d</w:t>
      </w:r>
      <w:r>
        <w:rPr>
          <w:lang w:val="fr-FR"/>
        </w:rPr>
        <w:t>’</w:t>
      </w:r>
      <w:r w:rsidRPr="00F93D1C">
        <w:rPr>
          <w:lang w:val="fr-FR"/>
        </w:rPr>
        <w:t>installations, de franchissements et d</w:t>
      </w:r>
      <w:r>
        <w:rPr>
          <w:lang w:val="fr-FR"/>
        </w:rPr>
        <w:t>’</w:t>
      </w:r>
      <w:r w:rsidRPr="00F93D1C">
        <w:rPr>
          <w:lang w:val="fr-FR"/>
        </w:rPr>
        <w:t>opérations minières (articles 335 et 338 de la LRCE)</w:t>
      </w:r>
      <w:bookmarkEnd w:id="18"/>
    </w:p>
    <w:tbl>
      <w:tblPr>
        <w:tblStyle w:val="FM"/>
        <w:tblW w:w="0" w:type="auto"/>
        <w:tblLook w:val="04A0" w:firstRow="1" w:lastRow="0" w:firstColumn="1" w:lastColumn="0" w:noHBand="0" w:noVBand="1"/>
      </w:tblPr>
      <w:tblGrid>
        <w:gridCol w:w="311"/>
        <w:gridCol w:w="6234"/>
        <w:gridCol w:w="1364"/>
        <w:gridCol w:w="1441"/>
      </w:tblGrid>
      <w:tr w:rsidR="005873F7" w:rsidRPr="009510F6" w14:paraId="6451FCFE" w14:textId="77777777" w:rsidTr="00734A87">
        <w:tc>
          <w:tcPr>
            <w:tcW w:w="0" w:type="auto"/>
            <w:gridSpan w:val="4"/>
            <w:hideMark/>
          </w:tcPr>
          <w:p w14:paraId="19261074" w14:textId="77777777" w:rsidR="005873F7" w:rsidRPr="00F93D1C" w:rsidRDefault="005873F7" w:rsidP="00734A87">
            <w:pPr>
              <w:spacing w:after="120"/>
              <w:jc w:val="center"/>
              <w:rPr>
                <w:rFonts w:eastAsia="Times New Roman"/>
                <w:sz w:val="24"/>
                <w:lang w:val="fr-CA"/>
              </w:rPr>
            </w:pPr>
          </w:p>
        </w:tc>
      </w:tr>
      <w:tr w:rsidR="005873F7" w:rsidRPr="009510F6" w14:paraId="4DD31B29" w14:textId="77777777" w:rsidTr="00734A87">
        <w:tc>
          <w:tcPr>
            <w:tcW w:w="0" w:type="auto"/>
            <w:shd w:val="clear" w:color="auto" w:fill="F2F2F2" w:themeFill="background1" w:themeFillShade="F2"/>
            <w:hideMark/>
          </w:tcPr>
          <w:p w14:paraId="386387B9" w14:textId="77777777" w:rsidR="005873F7" w:rsidRPr="00F93D1C" w:rsidRDefault="005873F7" w:rsidP="00734A87">
            <w:pPr>
              <w:pStyle w:val="NormalWeb"/>
              <w:spacing w:after="120" w:afterAutospacing="0"/>
              <w:jc w:val="center"/>
              <w:rPr>
                <w:b/>
                <w:bCs/>
                <w:lang w:val="fr-CA"/>
              </w:rPr>
            </w:pPr>
            <w:r w:rsidRPr="00F93D1C">
              <w:rPr>
                <w:b/>
                <w:bCs/>
                <w:lang w:val="fr-CA"/>
              </w:rPr>
              <w:t> </w:t>
            </w:r>
          </w:p>
        </w:tc>
        <w:tc>
          <w:tcPr>
            <w:tcW w:w="0" w:type="auto"/>
            <w:shd w:val="clear" w:color="auto" w:fill="F2F2F2" w:themeFill="background1" w:themeFillShade="F2"/>
            <w:hideMark/>
          </w:tcPr>
          <w:p w14:paraId="5D5A89D0" w14:textId="77777777" w:rsidR="005873F7" w:rsidRPr="00F93D1C" w:rsidRDefault="005873F7" w:rsidP="00734A87">
            <w:pPr>
              <w:pStyle w:val="NormalWeb"/>
              <w:spacing w:after="120" w:afterAutospacing="0"/>
              <w:jc w:val="center"/>
              <w:rPr>
                <w:b/>
                <w:bCs/>
              </w:rPr>
            </w:pPr>
            <w:r w:rsidRPr="00F93D1C">
              <w:rPr>
                <w:b/>
                <w:bCs/>
              </w:rPr>
              <w:t>Exigences de dépôt</w:t>
            </w:r>
          </w:p>
        </w:tc>
        <w:tc>
          <w:tcPr>
            <w:tcW w:w="0" w:type="auto"/>
            <w:shd w:val="clear" w:color="auto" w:fill="F2F2F2" w:themeFill="background1" w:themeFillShade="F2"/>
            <w:hideMark/>
          </w:tcPr>
          <w:p w14:paraId="7565E6F2" w14:textId="77777777" w:rsidR="005873F7" w:rsidRPr="00F93D1C" w:rsidRDefault="005873F7" w:rsidP="00734A87">
            <w:pPr>
              <w:pStyle w:val="NormalWeb"/>
              <w:spacing w:after="120" w:afterAutospacing="0"/>
              <w:jc w:val="center"/>
              <w:rPr>
                <w:b/>
                <w:bCs/>
              </w:rPr>
            </w:pPr>
            <w:r w:rsidRPr="00F93D1C">
              <w:rPr>
                <w:b/>
                <w:bCs/>
              </w:rPr>
              <w:t>Dans la demande?</w:t>
            </w:r>
            <w:r w:rsidRPr="00F93D1C">
              <w:rPr>
                <w:b/>
                <w:bCs/>
              </w:rPr>
              <w:br/>
              <w:t>Références</w:t>
            </w:r>
          </w:p>
        </w:tc>
        <w:tc>
          <w:tcPr>
            <w:tcW w:w="0" w:type="auto"/>
            <w:shd w:val="clear" w:color="auto" w:fill="F2F2F2" w:themeFill="background1" w:themeFillShade="F2"/>
            <w:hideMark/>
          </w:tcPr>
          <w:p w14:paraId="6159D1D1" w14:textId="77777777" w:rsidR="005873F7" w:rsidRPr="00F93D1C" w:rsidRDefault="005873F7" w:rsidP="00734A87">
            <w:pPr>
              <w:pStyle w:val="NormalWeb"/>
              <w:spacing w:after="120" w:afterAutospacing="0"/>
              <w:jc w:val="center"/>
              <w:rPr>
                <w:b/>
                <w:bCs/>
                <w:lang w:val="fr-CA"/>
              </w:rPr>
            </w:pPr>
            <w:r w:rsidRPr="00F93D1C">
              <w:rPr>
                <w:b/>
                <w:bCs/>
                <w:lang w:val="fr-CA"/>
              </w:rPr>
              <w:t>Non dans la demande?</w:t>
            </w:r>
            <w:r w:rsidRPr="00F93D1C">
              <w:rPr>
                <w:b/>
                <w:bCs/>
                <w:lang w:val="fr-CA"/>
              </w:rPr>
              <w:br/>
              <w:t>Explication</w:t>
            </w:r>
          </w:p>
        </w:tc>
      </w:tr>
      <w:tr w:rsidR="005873F7" w:rsidRPr="009510F6" w14:paraId="60E4EF44" w14:textId="77777777" w:rsidTr="00734A87">
        <w:tc>
          <w:tcPr>
            <w:tcW w:w="0" w:type="auto"/>
            <w:gridSpan w:val="4"/>
            <w:shd w:val="clear" w:color="auto" w:fill="F2F2F2" w:themeFill="background1" w:themeFillShade="F2"/>
            <w:hideMark/>
          </w:tcPr>
          <w:p w14:paraId="36C5E4BD" w14:textId="77777777" w:rsidR="005873F7" w:rsidRPr="00F93D1C" w:rsidRDefault="005873F7" w:rsidP="00734A87">
            <w:pPr>
              <w:pStyle w:val="NormalWeb"/>
              <w:spacing w:after="120" w:afterAutospacing="0"/>
              <w:rPr>
                <w:b/>
                <w:bCs/>
                <w:lang w:val="fr-CA"/>
              </w:rPr>
            </w:pPr>
            <w:r w:rsidRPr="00F93D1C">
              <w:rPr>
                <w:b/>
                <w:bCs/>
                <w:lang w:val="fr-CA"/>
              </w:rPr>
              <w:t>C.1 Remuement du sol, construction d</w:t>
            </w:r>
            <w:r>
              <w:rPr>
                <w:b/>
                <w:bCs/>
                <w:lang w:val="fr-CA"/>
              </w:rPr>
              <w:t>’</w:t>
            </w:r>
            <w:r w:rsidRPr="00F93D1C">
              <w:rPr>
                <w:b/>
                <w:bCs/>
                <w:lang w:val="fr-CA"/>
              </w:rPr>
              <w:t>installations et franchissements à proximité de pipelines</w:t>
            </w:r>
            <w:r w:rsidRPr="00F93D1C">
              <w:rPr>
                <w:b/>
                <w:bCs/>
                <w:lang w:val="fr-CA"/>
              </w:rPr>
              <w:br/>
              <w:t>(article 335 de la LRCE, Règlement (régime d</w:t>
            </w:r>
            <w:r>
              <w:rPr>
                <w:b/>
                <w:bCs/>
                <w:lang w:val="fr-CA"/>
              </w:rPr>
              <w:t>’</w:t>
            </w:r>
            <w:r w:rsidRPr="00F93D1C">
              <w:rPr>
                <w:b/>
                <w:bCs/>
                <w:lang w:val="fr-CA"/>
              </w:rPr>
              <w:t>autorisation))</w:t>
            </w:r>
          </w:p>
        </w:tc>
      </w:tr>
      <w:tr w:rsidR="005873F7" w:rsidRPr="009510F6" w14:paraId="5F859F6C" w14:textId="77777777" w:rsidTr="00734A87">
        <w:tc>
          <w:tcPr>
            <w:tcW w:w="0" w:type="auto"/>
            <w:hideMark/>
          </w:tcPr>
          <w:p w14:paraId="49BBDDEB" w14:textId="77777777" w:rsidR="005873F7" w:rsidRPr="00F93D1C" w:rsidRDefault="005873F7" w:rsidP="00734A87">
            <w:pPr>
              <w:pStyle w:val="NormalWeb"/>
              <w:spacing w:after="120" w:afterAutospacing="0"/>
            </w:pPr>
            <w:r w:rsidRPr="00F93D1C">
              <w:t>1.</w:t>
            </w:r>
          </w:p>
        </w:tc>
        <w:tc>
          <w:tcPr>
            <w:tcW w:w="0" w:type="auto"/>
            <w:hideMark/>
          </w:tcPr>
          <w:p w14:paraId="473D4E85" w14:textId="77777777" w:rsidR="005873F7" w:rsidRPr="00F93D1C" w:rsidRDefault="005873F7" w:rsidP="00734A87">
            <w:pPr>
              <w:pStyle w:val="NormalWeb"/>
              <w:spacing w:after="120" w:afterAutospacing="0"/>
              <w:rPr>
                <w:lang w:val="fr-CA"/>
              </w:rPr>
            </w:pPr>
            <w:r w:rsidRPr="00F93D1C">
              <w:rPr>
                <w:lang w:val="fr-CA"/>
              </w:rPr>
              <w:t>Pour une demande déposée en vue de construire une installation au-dessus, au-dessous ou le long d</w:t>
            </w:r>
            <w:r>
              <w:rPr>
                <w:lang w:val="fr-CA"/>
              </w:rPr>
              <w:t>’</w:t>
            </w:r>
            <w:r w:rsidRPr="00F93D1C">
              <w:rPr>
                <w:lang w:val="fr-CA"/>
              </w:rPr>
              <w:t>un pipeline :</w:t>
            </w:r>
          </w:p>
          <w:p w14:paraId="15FA2F77" w14:textId="77777777" w:rsidR="005873F7" w:rsidRPr="00F93D1C" w:rsidRDefault="005873F7" w:rsidP="005873F7">
            <w:pPr>
              <w:numPr>
                <w:ilvl w:val="0"/>
                <w:numId w:val="10"/>
              </w:numPr>
              <w:spacing w:before="100" w:beforeAutospacing="1" w:after="120"/>
              <w:rPr>
                <w:rFonts w:eastAsia="Times New Roman"/>
                <w:lang w:val="fr-CA"/>
              </w:rPr>
            </w:pPr>
            <w:r w:rsidRPr="00F93D1C">
              <w:rPr>
                <w:rFonts w:eastAsia="Times New Roman"/>
                <w:lang w:val="fr-CA"/>
              </w:rPr>
              <w:t>l</w:t>
            </w:r>
            <w:r>
              <w:rPr>
                <w:rFonts w:eastAsia="Times New Roman"/>
                <w:lang w:val="fr-CA"/>
              </w:rPr>
              <w:t>’</w:t>
            </w:r>
            <w:r w:rsidRPr="00F93D1C">
              <w:rPr>
                <w:rFonts w:eastAsia="Times New Roman"/>
                <w:lang w:val="fr-CA"/>
              </w:rPr>
              <w:t>objet et l</w:t>
            </w:r>
            <w:r>
              <w:rPr>
                <w:rFonts w:eastAsia="Times New Roman"/>
                <w:lang w:val="fr-CA"/>
              </w:rPr>
              <w:t>’</w:t>
            </w:r>
            <w:r w:rsidRPr="00F93D1C">
              <w:rPr>
                <w:rFonts w:eastAsia="Times New Roman"/>
                <w:lang w:val="fr-CA"/>
              </w:rPr>
              <w:t>emplacement de l</w:t>
            </w:r>
            <w:r>
              <w:rPr>
                <w:rFonts w:eastAsia="Times New Roman"/>
                <w:lang w:val="fr-CA"/>
              </w:rPr>
              <w:t>’</w:t>
            </w:r>
            <w:r w:rsidRPr="00F93D1C">
              <w:rPr>
                <w:rFonts w:eastAsia="Times New Roman"/>
                <w:lang w:val="fr-CA"/>
              </w:rPr>
              <w:t>installation proposée;</w:t>
            </w:r>
          </w:p>
          <w:p w14:paraId="39FBB854" w14:textId="77777777" w:rsidR="005873F7" w:rsidRPr="00F93D1C" w:rsidRDefault="005873F7" w:rsidP="005873F7">
            <w:pPr>
              <w:numPr>
                <w:ilvl w:val="0"/>
                <w:numId w:val="10"/>
              </w:numPr>
              <w:spacing w:before="100" w:beforeAutospacing="1" w:after="120"/>
              <w:rPr>
                <w:rFonts w:eastAsia="Times New Roman"/>
                <w:lang w:val="fr-CA"/>
              </w:rPr>
            </w:pPr>
            <w:r w:rsidRPr="00F93D1C">
              <w:rPr>
                <w:rFonts w:eastAsia="Times New Roman"/>
                <w:lang w:val="fr-CA"/>
              </w:rPr>
              <w:t>une description de l</w:t>
            </w:r>
            <w:r>
              <w:rPr>
                <w:rFonts w:eastAsia="Times New Roman"/>
                <w:lang w:val="fr-CA"/>
              </w:rPr>
              <w:t>’</w:t>
            </w:r>
            <w:r w:rsidRPr="00F93D1C">
              <w:rPr>
                <w:rFonts w:eastAsia="Times New Roman"/>
                <w:lang w:val="fr-CA"/>
              </w:rPr>
              <w:t>installation proposée;</w:t>
            </w:r>
          </w:p>
          <w:p w14:paraId="08DB4F07" w14:textId="77777777" w:rsidR="005873F7" w:rsidRPr="00F93D1C" w:rsidRDefault="005873F7" w:rsidP="005873F7">
            <w:pPr>
              <w:numPr>
                <w:ilvl w:val="0"/>
                <w:numId w:val="10"/>
              </w:numPr>
              <w:spacing w:before="100" w:beforeAutospacing="1" w:after="120"/>
              <w:rPr>
                <w:rFonts w:eastAsia="Times New Roman"/>
                <w:lang w:val="fr-CA"/>
              </w:rPr>
            </w:pPr>
            <w:r w:rsidRPr="00F93D1C">
              <w:rPr>
                <w:rFonts w:eastAsia="Times New Roman"/>
                <w:lang w:val="fr-CA"/>
              </w:rPr>
              <w:t>la raison pour laquelle l</w:t>
            </w:r>
            <w:r>
              <w:rPr>
                <w:rFonts w:eastAsia="Times New Roman"/>
                <w:lang w:val="fr-CA"/>
              </w:rPr>
              <w:t>’</w:t>
            </w:r>
            <w:r w:rsidRPr="00F93D1C">
              <w:rPr>
                <w:rFonts w:eastAsia="Times New Roman"/>
                <w:lang w:val="fr-CA"/>
              </w:rPr>
              <w:t>autorisation de la Commission est demandée.</w:t>
            </w:r>
          </w:p>
        </w:tc>
        <w:tc>
          <w:tcPr>
            <w:tcW w:w="0" w:type="auto"/>
            <w:hideMark/>
          </w:tcPr>
          <w:p w14:paraId="60737138"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47CB5B98"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3352DEBE" w14:textId="77777777" w:rsidTr="00734A87">
        <w:tc>
          <w:tcPr>
            <w:tcW w:w="0" w:type="auto"/>
            <w:hideMark/>
          </w:tcPr>
          <w:p w14:paraId="2441DDD5" w14:textId="77777777" w:rsidR="005873F7" w:rsidRPr="00F93D1C" w:rsidRDefault="005873F7" w:rsidP="00734A87">
            <w:pPr>
              <w:pStyle w:val="NormalWeb"/>
              <w:spacing w:after="120" w:afterAutospacing="0"/>
            </w:pPr>
            <w:r w:rsidRPr="00F93D1C">
              <w:t>2.</w:t>
            </w:r>
          </w:p>
        </w:tc>
        <w:tc>
          <w:tcPr>
            <w:tcW w:w="0" w:type="auto"/>
            <w:hideMark/>
          </w:tcPr>
          <w:p w14:paraId="0DE807ED" w14:textId="77777777" w:rsidR="005873F7" w:rsidRPr="00F93D1C" w:rsidRDefault="005873F7" w:rsidP="00734A87">
            <w:pPr>
              <w:pStyle w:val="NormalWeb"/>
              <w:spacing w:after="120" w:afterAutospacing="0"/>
              <w:rPr>
                <w:lang w:val="fr-CA"/>
              </w:rPr>
            </w:pPr>
            <w:r w:rsidRPr="00F93D1C">
              <w:rPr>
                <w:lang w:val="fr-CA"/>
              </w:rPr>
              <w:t>Pour une demande déposée en vue de mener des activités occasionnant un remuement du sol dans la zone visée par règlement (bande de terre de trente mètres mesurée perpendiculairement de part et d</w:t>
            </w:r>
            <w:r>
              <w:rPr>
                <w:lang w:val="fr-CA"/>
              </w:rPr>
              <w:t>’</w:t>
            </w:r>
            <w:r w:rsidRPr="00F93D1C">
              <w:rPr>
                <w:lang w:val="fr-CA"/>
              </w:rPr>
              <w:t>autre de l</w:t>
            </w:r>
            <w:r>
              <w:rPr>
                <w:lang w:val="fr-CA"/>
              </w:rPr>
              <w:t>’</w:t>
            </w:r>
            <w:r w:rsidRPr="00F93D1C">
              <w:rPr>
                <w:lang w:val="fr-CA"/>
              </w:rPr>
              <w:t>axe central de la conduite) :</w:t>
            </w:r>
          </w:p>
          <w:p w14:paraId="1984D6E2" w14:textId="77777777" w:rsidR="005873F7" w:rsidRPr="00F93D1C" w:rsidRDefault="005873F7" w:rsidP="005873F7">
            <w:pPr>
              <w:numPr>
                <w:ilvl w:val="0"/>
                <w:numId w:val="11"/>
              </w:numPr>
              <w:spacing w:before="100" w:beforeAutospacing="1" w:after="120"/>
              <w:rPr>
                <w:rFonts w:eastAsia="Times New Roman"/>
                <w:lang w:val="fr-CA"/>
              </w:rPr>
            </w:pPr>
            <w:r w:rsidRPr="00F93D1C">
              <w:rPr>
                <w:rFonts w:eastAsia="Times New Roman"/>
                <w:lang w:val="fr-CA"/>
              </w:rPr>
              <w:t>l</w:t>
            </w:r>
            <w:r>
              <w:rPr>
                <w:rFonts w:eastAsia="Times New Roman"/>
                <w:lang w:val="fr-CA"/>
              </w:rPr>
              <w:t>’</w:t>
            </w:r>
            <w:r w:rsidRPr="00F93D1C">
              <w:rPr>
                <w:rFonts w:eastAsia="Times New Roman"/>
                <w:lang w:val="fr-CA"/>
              </w:rPr>
              <w:t>objet des activités et l</w:t>
            </w:r>
            <w:r>
              <w:rPr>
                <w:rFonts w:eastAsia="Times New Roman"/>
                <w:lang w:val="fr-CA"/>
              </w:rPr>
              <w:t>’</w:t>
            </w:r>
            <w:r w:rsidRPr="00F93D1C">
              <w:rPr>
                <w:rFonts w:eastAsia="Times New Roman"/>
                <w:lang w:val="fr-CA"/>
              </w:rPr>
              <w:t>endroit où elles seront exécutées;</w:t>
            </w:r>
          </w:p>
          <w:p w14:paraId="18345008" w14:textId="77777777" w:rsidR="005873F7" w:rsidRPr="00F93D1C" w:rsidRDefault="005873F7" w:rsidP="005873F7">
            <w:pPr>
              <w:numPr>
                <w:ilvl w:val="0"/>
                <w:numId w:val="11"/>
              </w:numPr>
              <w:spacing w:before="100" w:beforeAutospacing="1" w:after="120"/>
              <w:rPr>
                <w:rFonts w:eastAsia="Times New Roman"/>
                <w:lang w:val="fr-CA"/>
              </w:rPr>
            </w:pPr>
            <w:r w:rsidRPr="00F93D1C">
              <w:rPr>
                <w:rFonts w:eastAsia="Times New Roman"/>
                <w:lang w:val="fr-CA"/>
              </w:rPr>
              <w:t>une description des activités occasionnant un remuement du sol;</w:t>
            </w:r>
          </w:p>
          <w:p w14:paraId="29EEF1AA" w14:textId="77777777" w:rsidR="005873F7" w:rsidRPr="00F93D1C" w:rsidRDefault="005873F7" w:rsidP="005873F7">
            <w:pPr>
              <w:numPr>
                <w:ilvl w:val="0"/>
                <w:numId w:val="11"/>
              </w:numPr>
              <w:spacing w:before="100" w:beforeAutospacing="1" w:after="120"/>
              <w:rPr>
                <w:rFonts w:eastAsia="Times New Roman"/>
                <w:lang w:val="fr-CA"/>
              </w:rPr>
            </w:pPr>
            <w:r w:rsidRPr="00F93D1C">
              <w:rPr>
                <w:rFonts w:eastAsia="Times New Roman"/>
                <w:lang w:val="fr-CA"/>
              </w:rPr>
              <w:t>la raison pour laquelle l</w:t>
            </w:r>
            <w:r>
              <w:rPr>
                <w:rFonts w:eastAsia="Times New Roman"/>
                <w:lang w:val="fr-CA"/>
              </w:rPr>
              <w:t>’</w:t>
            </w:r>
            <w:r w:rsidRPr="00F93D1C">
              <w:rPr>
                <w:rFonts w:eastAsia="Times New Roman"/>
                <w:lang w:val="fr-CA"/>
              </w:rPr>
              <w:t>autorisation de la Commission est demandée.</w:t>
            </w:r>
          </w:p>
        </w:tc>
        <w:tc>
          <w:tcPr>
            <w:tcW w:w="0" w:type="auto"/>
            <w:hideMark/>
          </w:tcPr>
          <w:p w14:paraId="4EB9C76C"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48244AB5" w14:textId="77777777" w:rsidR="005873F7" w:rsidRPr="00F93D1C" w:rsidRDefault="005873F7" w:rsidP="00734A87">
            <w:pPr>
              <w:pStyle w:val="NormalWeb"/>
              <w:spacing w:after="120" w:afterAutospacing="0"/>
              <w:rPr>
                <w:lang w:val="fr-CA"/>
              </w:rPr>
            </w:pPr>
            <w:r w:rsidRPr="00F93D1C">
              <w:rPr>
                <w:lang w:val="fr-CA"/>
              </w:rPr>
              <w:t> </w:t>
            </w:r>
          </w:p>
        </w:tc>
      </w:tr>
      <w:tr w:rsidR="005873F7" w:rsidRPr="00F93D1C" w14:paraId="746BDACB" w14:textId="77777777" w:rsidTr="00734A87">
        <w:tc>
          <w:tcPr>
            <w:tcW w:w="0" w:type="auto"/>
            <w:hideMark/>
          </w:tcPr>
          <w:p w14:paraId="0D37E276" w14:textId="77777777" w:rsidR="005873F7" w:rsidRPr="00F93D1C" w:rsidRDefault="005873F7" w:rsidP="00734A87">
            <w:pPr>
              <w:pStyle w:val="NormalWeb"/>
              <w:spacing w:after="120" w:afterAutospacing="0"/>
            </w:pPr>
            <w:r w:rsidRPr="00F93D1C">
              <w:t>3.</w:t>
            </w:r>
          </w:p>
        </w:tc>
        <w:tc>
          <w:tcPr>
            <w:tcW w:w="0" w:type="auto"/>
            <w:hideMark/>
          </w:tcPr>
          <w:p w14:paraId="33F78EA0" w14:textId="77777777" w:rsidR="005873F7" w:rsidRPr="00F93D1C" w:rsidRDefault="005873F7" w:rsidP="00734A87">
            <w:pPr>
              <w:pStyle w:val="NormalWeb"/>
              <w:spacing w:after="120" w:afterAutospacing="0"/>
            </w:pPr>
            <w:r w:rsidRPr="00F93D1C">
              <w:t>Évaluation environnementale et socioéconomique</w:t>
            </w:r>
          </w:p>
        </w:tc>
        <w:tc>
          <w:tcPr>
            <w:tcW w:w="0" w:type="auto"/>
            <w:hideMark/>
          </w:tcPr>
          <w:p w14:paraId="3B276E16" w14:textId="77777777" w:rsidR="005873F7" w:rsidRPr="00F93D1C" w:rsidRDefault="005873F7" w:rsidP="00734A87">
            <w:pPr>
              <w:pStyle w:val="NormalWeb"/>
              <w:spacing w:after="120" w:afterAutospacing="0"/>
            </w:pPr>
            <w:r w:rsidRPr="00F93D1C">
              <w:t> </w:t>
            </w:r>
          </w:p>
        </w:tc>
        <w:tc>
          <w:tcPr>
            <w:tcW w:w="0" w:type="auto"/>
            <w:hideMark/>
          </w:tcPr>
          <w:p w14:paraId="72B71349" w14:textId="77777777" w:rsidR="005873F7" w:rsidRPr="00F93D1C" w:rsidRDefault="005873F7" w:rsidP="00734A87">
            <w:pPr>
              <w:pStyle w:val="NormalWeb"/>
              <w:spacing w:after="120" w:afterAutospacing="0"/>
            </w:pPr>
            <w:r w:rsidRPr="00F93D1C">
              <w:t> </w:t>
            </w:r>
          </w:p>
        </w:tc>
      </w:tr>
      <w:tr w:rsidR="005873F7" w:rsidRPr="009510F6" w14:paraId="6C2815A3" w14:textId="77777777" w:rsidTr="00734A87">
        <w:tc>
          <w:tcPr>
            <w:tcW w:w="0" w:type="auto"/>
            <w:hideMark/>
          </w:tcPr>
          <w:p w14:paraId="68B58093" w14:textId="77777777" w:rsidR="005873F7" w:rsidRPr="00F93D1C" w:rsidRDefault="005873F7" w:rsidP="00734A87">
            <w:pPr>
              <w:pStyle w:val="NormalWeb"/>
              <w:spacing w:after="120" w:afterAutospacing="0"/>
            </w:pPr>
            <w:r w:rsidRPr="00F93D1C">
              <w:t>4.</w:t>
            </w:r>
          </w:p>
        </w:tc>
        <w:tc>
          <w:tcPr>
            <w:tcW w:w="0" w:type="auto"/>
            <w:hideMark/>
          </w:tcPr>
          <w:p w14:paraId="161277B9" w14:textId="77777777" w:rsidR="005873F7" w:rsidRPr="00F93D1C" w:rsidRDefault="005873F7" w:rsidP="00734A87">
            <w:pPr>
              <w:pStyle w:val="NormalWeb"/>
              <w:spacing w:after="120" w:afterAutospacing="0"/>
              <w:rPr>
                <w:lang w:val="fr-CA"/>
              </w:rPr>
            </w:pPr>
            <w:r w:rsidRPr="00F93D1C">
              <w:rPr>
                <w:lang w:val="fr-CA"/>
              </w:rPr>
              <w:t>Pour une demande en vue d</w:t>
            </w:r>
            <w:r>
              <w:rPr>
                <w:lang w:val="fr-CA"/>
              </w:rPr>
              <w:t>’</w:t>
            </w:r>
            <w:r w:rsidRPr="00F93D1C">
              <w:rPr>
                <w:lang w:val="fr-CA"/>
              </w:rPr>
              <w:t>exploiter un véhicule ou de l</w:t>
            </w:r>
            <w:r>
              <w:rPr>
                <w:lang w:val="fr-CA"/>
              </w:rPr>
              <w:t>’</w:t>
            </w:r>
            <w:r w:rsidRPr="00F93D1C">
              <w:rPr>
                <w:lang w:val="fr-CA"/>
              </w:rPr>
              <w:t>équipement mobile au-dessus d</w:t>
            </w:r>
            <w:r>
              <w:rPr>
                <w:lang w:val="fr-CA"/>
              </w:rPr>
              <w:t>’</w:t>
            </w:r>
            <w:r w:rsidRPr="00F93D1C">
              <w:rPr>
                <w:lang w:val="fr-CA"/>
              </w:rPr>
              <w:t>un pipeline :</w:t>
            </w:r>
          </w:p>
          <w:p w14:paraId="5D87B265" w14:textId="77777777" w:rsidR="005873F7" w:rsidRPr="00F93D1C" w:rsidRDefault="005873F7" w:rsidP="005873F7">
            <w:pPr>
              <w:numPr>
                <w:ilvl w:val="0"/>
                <w:numId w:val="12"/>
              </w:numPr>
              <w:spacing w:before="100" w:beforeAutospacing="1" w:after="120"/>
              <w:rPr>
                <w:rFonts w:eastAsia="Times New Roman"/>
                <w:lang w:val="fr-CA"/>
              </w:rPr>
            </w:pPr>
            <w:r w:rsidRPr="00F93D1C">
              <w:rPr>
                <w:rFonts w:eastAsia="Times New Roman"/>
                <w:lang w:val="fr-CA"/>
              </w:rPr>
              <w:t>l</w:t>
            </w:r>
            <w:r>
              <w:rPr>
                <w:rFonts w:eastAsia="Times New Roman"/>
                <w:lang w:val="fr-CA"/>
              </w:rPr>
              <w:t>’</w:t>
            </w:r>
            <w:r w:rsidRPr="00F93D1C">
              <w:rPr>
                <w:rFonts w:eastAsia="Times New Roman"/>
                <w:lang w:val="fr-CA"/>
              </w:rPr>
              <w:t>objet des activités et l</w:t>
            </w:r>
            <w:r>
              <w:rPr>
                <w:rFonts w:eastAsia="Times New Roman"/>
                <w:lang w:val="fr-CA"/>
              </w:rPr>
              <w:t>’</w:t>
            </w:r>
            <w:r w:rsidRPr="00F93D1C">
              <w:rPr>
                <w:rFonts w:eastAsia="Times New Roman"/>
                <w:lang w:val="fr-CA"/>
              </w:rPr>
              <w:t>endroit où elles seront exécutées;</w:t>
            </w:r>
          </w:p>
          <w:p w14:paraId="39D3C3C1" w14:textId="77777777" w:rsidR="005873F7" w:rsidRPr="00F93D1C" w:rsidRDefault="005873F7" w:rsidP="005873F7">
            <w:pPr>
              <w:numPr>
                <w:ilvl w:val="0"/>
                <w:numId w:val="12"/>
              </w:numPr>
              <w:spacing w:before="100" w:beforeAutospacing="1" w:after="120"/>
              <w:rPr>
                <w:rFonts w:eastAsia="Times New Roman"/>
                <w:lang w:val="fr-CA"/>
              </w:rPr>
            </w:pPr>
            <w:r w:rsidRPr="00F93D1C">
              <w:rPr>
                <w:rFonts w:eastAsia="Times New Roman"/>
                <w:lang w:val="fr-CA"/>
              </w:rPr>
              <w:t>une description du véhicule ou de l</w:t>
            </w:r>
            <w:r>
              <w:rPr>
                <w:rFonts w:eastAsia="Times New Roman"/>
                <w:lang w:val="fr-CA"/>
              </w:rPr>
              <w:t>’</w:t>
            </w:r>
            <w:r w:rsidRPr="00F93D1C">
              <w:rPr>
                <w:rFonts w:eastAsia="Times New Roman"/>
                <w:lang w:val="fr-CA"/>
              </w:rPr>
              <w:t>équipement;</w:t>
            </w:r>
          </w:p>
          <w:p w14:paraId="0C098EA5" w14:textId="77777777" w:rsidR="005873F7" w:rsidRPr="00F93D1C" w:rsidRDefault="005873F7" w:rsidP="005873F7">
            <w:pPr>
              <w:numPr>
                <w:ilvl w:val="0"/>
                <w:numId w:val="12"/>
              </w:numPr>
              <w:spacing w:before="100" w:beforeAutospacing="1" w:after="120"/>
              <w:rPr>
                <w:rFonts w:eastAsia="Times New Roman"/>
                <w:lang w:val="fr-CA"/>
              </w:rPr>
            </w:pPr>
            <w:r w:rsidRPr="00F93D1C">
              <w:rPr>
                <w:rFonts w:eastAsia="Times New Roman"/>
                <w:lang w:val="fr-CA"/>
              </w:rPr>
              <w:t>la raison pour laquelle l</w:t>
            </w:r>
            <w:r>
              <w:rPr>
                <w:rFonts w:eastAsia="Times New Roman"/>
                <w:lang w:val="fr-CA"/>
              </w:rPr>
              <w:t>’</w:t>
            </w:r>
            <w:r w:rsidRPr="00F93D1C">
              <w:rPr>
                <w:rFonts w:eastAsia="Times New Roman"/>
                <w:lang w:val="fr-CA"/>
              </w:rPr>
              <w:t>autorisation de la Commission est demandée.</w:t>
            </w:r>
          </w:p>
        </w:tc>
        <w:tc>
          <w:tcPr>
            <w:tcW w:w="0" w:type="auto"/>
            <w:hideMark/>
          </w:tcPr>
          <w:p w14:paraId="65B20703"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79C3EB55"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30326019" w14:textId="77777777" w:rsidTr="00734A87">
        <w:tc>
          <w:tcPr>
            <w:tcW w:w="0" w:type="auto"/>
            <w:hideMark/>
          </w:tcPr>
          <w:p w14:paraId="58D2EE7F" w14:textId="77777777" w:rsidR="005873F7" w:rsidRPr="00F93D1C" w:rsidRDefault="005873F7" w:rsidP="00734A87">
            <w:pPr>
              <w:pStyle w:val="NormalWeb"/>
              <w:spacing w:after="120" w:afterAutospacing="0"/>
            </w:pPr>
            <w:r w:rsidRPr="00F93D1C">
              <w:t>5.</w:t>
            </w:r>
          </w:p>
        </w:tc>
        <w:tc>
          <w:tcPr>
            <w:tcW w:w="0" w:type="auto"/>
            <w:hideMark/>
          </w:tcPr>
          <w:p w14:paraId="2F1467B6" w14:textId="77777777" w:rsidR="005873F7" w:rsidRPr="00F93D1C" w:rsidRDefault="005873F7" w:rsidP="00734A87">
            <w:pPr>
              <w:pStyle w:val="NormalWeb"/>
              <w:spacing w:after="120" w:afterAutospacing="0"/>
              <w:rPr>
                <w:lang w:val="fr-CA"/>
              </w:rPr>
            </w:pPr>
            <w:r w:rsidRPr="00F93D1C">
              <w:rPr>
                <w:lang w:val="fr-CA"/>
              </w:rPr>
              <w:t>Pour une demande visant à obtenir que le propriétaire d</w:t>
            </w:r>
            <w:r>
              <w:rPr>
                <w:lang w:val="fr-CA"/>
              </w:rPr>
              <w:t>’</w:t>
            </w:r>
            <w:r w:rsidRPr="00F93D1C">
              <w:rPr>
                <w:lang w:val="fr-CA"/>
              </w:rPr>
              <w:t>une installation reconstruise, modifie ou enlève l</w:t>
            </w:r>
            <w:r>
              <w:rPr>
                <w:lang w:val="fr-CA"/>
              </w:rPr>
              <w:t>’</w:t>
            </w:r>
            <w:r w:rsidRPr="00F93D1C">
              <w:rPr>
                <w:lang w:val="fr-CA"/>
              </w:rPr>
              <w:t>installation :</w:t>
            </w:r>
          </w:p>
          <w:p w14:paraId="3CDB8856" w14:textId="77777777" w:rsidR="005873F7" w:rsidRPr="00F93D1C" w:rsidRDefault="005873F7" w:rsidP="005873F7">
            <w:pPr>
              <w:numPr>
                <w:ilvl w:val="0"/>
                <w:numId w:val="13"/>
              </w:numPr>
              <w:spacing w:before="100" w:beforeAutospacing="1" w:after="120"/>
              <w:rPr>
                <w:rFonts w:eastAsia="Times New Roman"/>
                <w:lang w:val="fr-CA"/>
              </w:rPr>
            </w:pPr>
            <w:r w:rsidRPr="00F93D1C">
              <w:rPr>
                <w:rFonts w:eastAsia="Times New Roman"/>
                <w:lang w:val="fr-CA"/>
              </w:rPr>
              <w:t>l</w:t>
            </w:r>
            <w:r>
              <w:rPr>
                <w:rFonts w:eastAsia="Times New Roman"/>
                <w:lang w:val="fr-CA"/>
              </w:rPr>
              <w:t>’</w:t>
            </w:r>
            <w:r w:rsidRPr="00F93D1C">
              <w:rPr>
                <w:rFonts w:eastAsia="Times New Roman"/>
                <w:lang w:val="fr-CA"/>
              </w:rPr>
              <w:t>objet et l</w:t>
            </w:r>
            <w:r>
              <w:rPr>
                <w:rFonts w:eastAsia="Times New Roman"/>
                <w:lang w:val="fr-CA"/>
              </w:rPr>
              <w:t>’</w:t>
            </w:r>
            <w:r w:rsidRPr="00F93D1C">
              <w:rPr>
                <w:rFonts w:eastAsia="Times New Roman"/>
                <w:lang w:val="fr-CA"/>
              </w:rPr>
              <w:t>emplacement de l</w:t>
            </w:r>
            <w:r>
              <w:rPr>
                <w:rFonts w:eastAsia="Times New Roman"/>
                <w:lang w:val="fr-CA"/>
              </w:rPr>
              <w:t>’</w:t>
            </w:r>
            <w:r w:rsidRPr="00F93D1C">
              <w:rPr>
                <w:rFonts w:eastAsia="Times New Roman"/>
                <w:lang w:val="fr-CA"/>
              </w:rPr>
              <w:t>installation;</w:t>
            </w:r>
          </w:p>
          <w:p w14:paraId="4D0A0F34" w14:textId="77777777" w:rsidR="005873F7" w:rsidRPr="00F93D1C" w:rsidRDefault="005873F7" w:rsidP="005873F7">
            <w:pPr>
              <w:numPr>
                <w:ilvl w:val="0"/>
                <w:numId w:val="13"/>
              </w:numPr>
              <w:spacing w:before="100" w:beforeAutospacing="1" w:after="120"/>
              <w:rPr>
                <w:rFonts w:eastAsia="Times New Roman"/>
                <w:lang w:val="fr-CA"/>
              </w:rPr>
            </w:pPr>
            <w:r w:rsidRPr="00F93D1C">
              <w:rPr>
                <w:rFonts w:eastAsia="Times New Roman"/>
                <w:lang w:val="fr-CA"/>
              </w:rPr>
              <w:t>la raison pour laquelle l</w:t>
            </w:r>
            <w:r>
              <w:rPr>
                <w:rFonts w:eastAsia="Times New Roman"/>
                <w:lang w:val="fr-CA"/>
              </w:rPr>
              <w:t>’</w:t>
            </w:r>
            <w:r w:rsidRPr="00F93D1C">
              <w:rPr>
                <w:rFonts w:eastAsia="Times New Roman"/>
                <w:lang w:val="fr-CA"/>
              </w:rPr>
              <w:t>installation doit être reconstruite, modifiée ou enlevée;</w:t>
            </w:r>
          </w:p>
          <w:p w14:paraId="15F60E11" w14:textId="77777777" w:rsidR="005873F7" w:rsidRPr="00F93D1C" w:rsidRDefault="005873F7" w:rsidP="005873F7">
            <w:pPr>
              <w:numPr>
                <w:ilvl w:val="0"/>
                <w:numId w:val="13"/>
              </w:numPr>
              <w:spacing w:before="100" w:beforeAutospacing="1" w:after="120"/>
              <w:rPr>
                <w:rFonts w:eastAsia="Times New Roman"/>
                <w:lang w:val="fr-CA"/>
              </w:rPr>
            </w:pPr>
            <w:r w:rsidRPr="00F93D1C">
              <w:rPr>
                <w:rFonts w:eastAsia="Times New Roman"/>
                <w:lang w:val="fr-CA"/>
              </w:rPr>
              <w:lastRenderedPageBreak/>
              <w:t>la raison pour laquelle l</w:t>
            </w:r>
            <w:r>
              <w:rPr>
                <w:rFonts w:eastAsia="Times New Roman"/>
                <w:lang w:val="fr-CA"/>
              </w:rPr>
              <w:t>’</w:t>
            </w:r>
            <w:r w:rsidRPr="00F93D1C">
              <w:rPr>
                <w:rFonts w:eastAsia="Times New Roman"/>
                <w:lang w:val="fr-CA"/>
              </w:rPr>
              <w:t>autorisation de la Commission est demandée.</w:t>
            </w:r>
          </w:p>
        </w:tc>
        <w:tc>
          <w:tcPr>
            <w:tcW w:w="0" w:type="auto"/>
            <w:hideMark/>
          </w:tcPr>
          <w:p w14:paraId="1B86634B" w14:textId="77777777" w:rsidR="005873F7" w:rsidRPr="00F93D1C" w:rsidRDefault="005873F7" w:rsidP="00734A87">
            <w:pPr>
              <w:pStyle w:val="NormalWeb"/>
              <w:spacing w:after="120" w:afterAutospacing="0"/>
              <w:rPr>
                <w:lang w:val="fr-CA"/>
              </w:rPr>
            </w:pPr>
            <w:r w:rsidRPr="00F93D1C">
              <w:rPr>
                <w:lang w:val="fr-CA"/>
              </w:rPr>
              <w:lastRenderedPageBreak/>
              <w:t> </w:t>
            </w:r>
          </w:p>
        </w:tc>
        <w:tc>
          <w:tcPr>
            <w:tcW w:w="0" w:type="auto"/>
            <w:hideMark/>
          </w:tcPr>
          <w:p w14:paraId="0D9BE1CE"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0C2F8A33" w14:textId="77777777" w:rsidTr="00734A87">
        <w:tc>
          <w:tcPr>
            <w:tcW w:w="0" w:type="auto"/>
            <w:gridSpan w:val="4"/>
            <w:shd w:val="clear" w:color="auto" w:fill="F2F2F2" w:themeFill="background1" w:themeFillShade="F2"/>
            <w:hideMark/>
          </w:tcPr>
          <w:p w14:paraId="179D64C5" w14:textId="77777777" w:rsidR="005873F7" w:rsidRPr="00F93D1C" w:rsidRDefault="005873F7" w:rsidP="00734A87">
            <w:pPr>
              <w:pStyle w:val="NormalWeb"/>
              <w:spacing w:after="120" w:afterAutospacing="0"/>
              <w:rPr>
                <w:b/>
                <w:bCs/>
                <w:lang w:val="fr-CA"/>
              </w:rPr>
            </w:pPr>
            <w:r w:rsidRPr="00F93D1C">
              <w:rPr>
                <w:b/>
                <w:bCs/>
                <w:lang w:val="fr-CA"/>
              </w:rPr>
              <w:t>C.2 Protection des pipelines contre les opérations minières (article 338 de la LRCE)</w:t>
            </w:r>
          </w:p>
        </w:tc>
      </w:tr>
      <w:tr w:rsidR="005873F7" w:rsidRPr="009510F6" w14:paraId="7A41ADBE" w14:textId="77777777" w:rsidTr="00734A87">
        <w:tc>
          <w:tcPr>
            <w:tcW w:w="0" w:type="auto"/>
            <w:hideMark/>
          </w:tcPr>
          <w:p w14:paraId="16D57596" w14:textId="77777777" w:rsidR="005873F7" w:rsidRPr="00F93D1C" w:rsidRDefault="005873F7" w:rsidP="00734A87">
            <w:pPr>
              <w:pStyle w:val="NormalWeb"/>
              <w:spacing w:after="120" w:afterAutospacing="0"/>
            </w:pPr>
            <w:r w:rsidRPr="00F93D1C">
              <w:t>1.</w:t>
            </w:r>
          </w:p>
        </w:tc>
        <w:tc>
          <w:tcPr>
            <w:tcW w:w="0" w:type="auto"/>
            <w:hideMark/>
          </w:tcPr>
          <w:p w14:paraId="160CB1AB" w14:textId="77777777" w:rsidR="005873F7" w:rsidRPr="00F93D1C" w:rsidRDefault="005873F7" w:rsidP="00734A87">
            <w:pPr>
              <w:pStyle w:val="NormalWeb"/>
              <w:spacing w:after="120" w:afterAutospacing="0"/>
              <w:rPr>
                <w:lang w:val="fr-CA"/>
              </w:rPr>
            </w:pPr>
            <w:r w:rsidRPr="00F93D1C">
              <w:rPr>
                <w:lang w:val="fr-CA"/>
              </w:rPr>
              <w:t>Plan et profil de la partie du pipeline qui sera touchée</w:t>
            </w:r>
          </w:p>
        </w:tc>
        <w:tc>
          <w:tcPr>
            <w:tcW w:w="0" w:type="auto"/>
            <w:hideMark/>
          </w:tcPr>
          <w:p w14:paraId="0008AD1D"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67E5E9A8" w14:textId="77777777" w:rsidR="005873F7" w:rsidRPr="00F93D1C" w:rsidRDefault="005873F7" w:rsidP="00734A87">
            <w:pPr>
              <w:pStyle w:val="NormalWeb"/>
              <w:spacing w:after="120" w:afterAutospacing="0"/>
              <w:rPr>
                <w:lang w:val="fr-CA"/>
              </w:rPr>
            </w:pPr>
            <w:r w:rsidRPr="00F93D1C">
              <w:rPr>
                <w:lang w:val="fr-CA"/>
              </w:rPr>
              <w:t> </w:t>
            </w:r>
          </w:p>
        </w:tc>
      </w:tr>
      <w:tr w:rsidR="005873F7" w:rsidRPr="00F93D1C" w14:paraId="0293CC7B" w14:textId="77777777" w:rsidTr="00734A87">
        <w:tc>
          <w:tcPr>
            <w:tcW w:w="0" w:type="auto"/>
            <w:hideMark/>
          </w:tcPr>
          <w:p w14:paraId="44B34616" w14:textId="77777777" w:rsidR="005873F7" w:rsidRPr="00F93D1C" w:rsidRDefault="005873F7" w:rsidP="00734A87">
            <w:pPr>
              <w:pStyle w:val="NormalWeb"/>
              <w:spacing w:after="120" w:afterAutospacing="0"/>
            </w:pPr>
            <w:r w:rsidRPr="00F93D1C">
              <w:t>2.</w:t>
            </w:r>
          </w:p>
        </w:tc>
        <w:tc>
          <w:tcPr>
            <w:tcW w:w="0" w:type="auto"/>
            <w:hideMark/>
          </w:tcPr>
          <w:p w14:paraId="2C94A1C5" w14:textId="77777777" w:rsidR="005873F7" w:rsidRPr="00F93D1C" w:rsidRDefault="005873F7" w:rsidP="00734A87">
            <w:pPr>
              <w:pStyle w:val="NormalWeb"/>
              <w:spacing w:after="120" w:afterAutospacing="0"/>
            </w:pPr>
            <w:r w:rsidRPr="00F93D1C">
              <w:t>Évaluation environnementale et socioéconomique</w:t>
            </w:r>
          </w:p>
        </w:tc>
        <w:tc>
          <w:tcPr>
            <w:tcW w:w="0" w:type="auto"/>
            <w:hideMark/>
          </w:tcPr>
          <w:p w14:paraId="5D0ECBFF" w14:textId="77777777" w:rsidR="005873F7" w:rsidRPr="00F93D1C" w:rsidRDefault="005873F7" w:rsidP="00734A87">
            <w:pPr>
              <w:pStyle w:val="NormalWeb"/>
              <w:spacing w:after="120" w:afterAutospacing="0"/>
            </w:pPr>
            <w:r w:rsidRPr="00F93D1C">
              <w:t> </w:t>
            </w:r>
          </w:p>
        </w:tc>
        <w:tc>
          <w:tcPr>
            <w:tcW w:w="0" w:type="auto"/>
            <w:hideMark/>
          </w:tcPr>
          <w:p w14:paraId="1BB4CFC7" w14:textId="77777777" w:rsidR="005873F7" w:rsidRPr="00F93D1C" w:rsidRDefault="005873F7" w:rsidP="00734A87">
            <w:pPr>
              <w:pStyle w:val="NormalWeb"/>
              <w:spacing w:after="120" w:afterAutospacing="0"/>
            </w:pPr>
            <w:r w:rsidRPr="00F93D1C">
              <w:t> </w:t>
            </w:r>
          </w:p>
        </w:tc>
      </w:tr>
      <w:tr w:rsidR="005873F7" w:rsidRPr="009510F6" w14:paraId="46D266F0" w14:textId="77777777" w:rsidTr="00734A87">
        <w:tc>
          <w:tcPr>
            <w:tcW w:w="0" w:type="auto"/>
            <w:hideMark/>
          </w:tcPr>
          <w:p w14:paraId="7B182D39" w14:textId="77777777" w:rsidR="005873F7" w:rsidRPr="00F93D1C" w:rsidRDefault="005873F7" w:rsidP="00734A87">
            <w:pPr>
              <w:pStyle w:val="NormalWeb"/>
              <w:spacing w:after="120" w:afterAutospacing="0"/>
            </w:pPr>
            <w:r w:rsidRPr="00F93D1C">
              <w:t>3.</w:t>
            </w:r>
          </w:p>
        </w:tc>
        <w:tc>
          <w:tcPr>
            <w:tcW w:w="0" w:type="auto"/>
            <w:hideMark/>
          </w:tcPr>
          <w:p w14:paraId="698BD9CB" w14:textId="77777777" w:rsidR="005873F7" w:rsidRPr="00F93D1C" w:rsidRDefault="005873F7" w:rsidP="00734A87">
            <w:pPr>
              <w:pStyle w:val="NormalWeb"/>
              <w:spacing w:after="120" w:afterAutospacing="0"/>
              <w:rPr>
                <w:lang w:val="fr-CA"/>
              </w:rPr>
            </w:pPr>
            <w:r w:rsidRPr="00F93D1C">
              <w:rPr>
                <w:lang w:val="fr-CA"/>
              </w:rPr>
              <w:t>Renseignements et détails sur les activités proposées :</w:t>
            </w:r>
          </w:p>
          <w:p w14:paraId="352F3BDB" w14:textId="77777777" w:rsidR="005873F7" w:rsidRPr="00F93D1C" w:rsidRDefault="005873F7" w:rsidP="005873F7">
            <w:pPr>
              <w:numPr>
                <w:ilvl w:val="0"/>
                <w:numId w:val="14"/>
              </w:numPr>
              <w:spacing w:before="100" w:beforeAutospacing="1" w:after="120"/>
              <w:rPr>
                <w:rFonts w:eastAsia="Times New Roman"/>
                <w:lang w:val="fr-CA"/>
              </w:rPr>
            </w:pPr>
            <w:r w:rsidRPr="00F93D1C">
              <w:rPr>
                <w:rFonts w:eastAsia="Times New Roman"/>
                <w:lang w:val="fr-CA"/>
              </w:rPr>
              <w:t>le titre du projet et les coordonnées des personnes-ressources de la société, de l</w:t>
            </w:r>
            <w:r>
              <w:rPr>
                <w:rFonts w:eastAsia="Times New Roman"/>
                <w:lang w:val="fr-CA"/>
              </w:rPr>
              <w:t>’</w:t>
            </w:r>
            <w:r w:rsidRPr="00F93D1C">
              <w:rPr>
                <w:rFonts w:eastAsia="Times New Roman"/>
                <w:lang w:val="fr-CA"/>
              </w:rPr>
              <w:t>entrepreneur et des sous-traitants;</w:t>
            </w:r>
          </w:p>
          <w:p w14:paraId="701804BE" w14:textId="77777777" w:rsidR="005873F7" w:rsidRPr="00F93D1C" w:rsidRDefault="005873F7" w:rsidP="005873F7">
            <w:pPr>
              <w:numPr>
                <w:ilvl w:val="0"/>
                <w:numId w:val="14"/>
              </w:numPr>
              <w:spacing w:before="100" w:beforeAutospacing="1" w:after="120"/>
              <w:rPr>
                <w:rFonts w:eastAsia="Times New Roman"/>
                <w:lang w:val="fr-CA"/>
              </w:rPr>
            </w:pPr>
            <w:r w:rsidRPr="00F93D1C">
              <w:rPr>
                <w:rFonts w:eastAsia="Times New Roman"/>
                <w:lang w:val="fr-CA"/>
              </w:rPr>
              <w:t>le nom de la société pipelinière touchée et les coordonnées de la personne-ressource;</w:t>
            </w:r>
          </w:p>
          <w:p w14:paraId="647AD21A" w14:textId="77777777" w:rsidR="005873F7" w:rsidRPr="00F93D1C" w:rsidRDefault="005873F7" w:rsidP="005873F7">
            <w:pPr>
              <w:numPr>
                <w:ilvl w:val="0"/>
                <w:numId w:val="14"/>
              </w:numPr>
              <w:spacing w:before="100" w:beforeAutospacing="1" w:after="120"/>
              <w:rPr>
                <w:rFonts w:eastAsia="Times New Roman"/>
                <w:lang w:val="fr-CA"/>
              </w:rPr>
            </w:pPr>
            <w:r w:rsidRPr="00F93D1C">
              <w:rPr>
                <w:rFonts w:eastAsia="Times New Roman"/>
                <w:lang w:val="fr-CA"/>
              </w:rPr>
              <w:t>la désignation cadastrale des terrains touchés;</w:t>
            </w:r>
          </w:p>
          <w:p w14:paraId="56DB0AA2" w14:textId="77777777" w:rsidR="005873F7" w:rsidRPr="00F93D1C" w:rsidRDefault="005873F7" w:rsidP="005873F7">
            <w:pPr>
              <w:numPr>
                <w:ilvl w:val="0"/>
                <w:numId w:val="14"/>
              </w:numPr>
              <w:spacing w:before="100" w:beforeAutospacing="1" w:after="120"/>
              <w:rPr>
                <w:rFonts w:eastAsia="Times New Roman"/>
                <w:lang w:val="fr-CA"/>
              </w:rPr>
            </w:pPr>
            <w:r w:rsidRPr="00F93D1C">
              <w:rPr>
                <w:rFonts w:eastAsia="Times New Roman"/>
                <w:lang w:val="fr-CA"/>
              </w:rPr>
              <w:t>une carte indiquant l</w:t>
            </w:r>
            <w:r>
              <w:rPr>
                <w:rFonts w:eastAsia="Times New Roman"/>
                <w:lang w:val="fr-CA"/>
              </w:rPr>
              <w:t>’</w:t>
            </w:r>
            <w:r w:rsidRPr="00F93D1C">
              <w:rPr>
                <w:rFonts w:eastAsia="Times New Roman"/>
                <w:lang w:val="fr-CA"/>
              </w:rPr>
              <w:t>emplacement du pipeline;</w:t>
            </w:r>
          </w:p>
          <w:p w14:paraId="2C33C4DD" w14:textId="77777777" w:rsidR="005873F7" w:rsidRPr="00F93D1C" w:rsidRDefault="005873F7" w:rsidP="005873F7">
            <w:pPr>
              <w:numPr>
                <w:ilvl w:val="0"/>
                <w:numId w:val="14"/>
              </w:numPr>
              <w:spacing w:before="100" w:beforeAutospacing="1" w:after="120"/>
              <w:rPr>
                <w:rFonts w:eastAsia="Times New Roman"/>
                <w:lang w:val="fr-CA"/>
              </w:rPr>
            </w:pPr>
            <w:r w:rsidRPr="00F93D1C">
              <w:rPr>
                <w:rFonts w:eastAsia="Times New Roman"/>
                <w:lang w:val="fr-CA"/>
              </w:rPr>
              <w:t>une déclaration confirmant que la société pipelinière et la Régie seront contactées au moins soixante-douze heures avant l</w:t>
            </w:r>
            <w:r>
              <w:rPr>
                <w:rFonts w:eastAsia="Times New Roman"/>
                <w:lang w:val="fr-CA"/>
              </w:rPr>
              <w:t>’</w:t>
            </w:r>
            <w:r w:rsidRPr="00F93D1C">
              <w:rPr>
                <w:rFonts w:eastAsia="Times New Roman"/>
                <w:lang w:val="fr-CA"/>
              </w:rPr>
              <w:t>exécution du projet.</w:t>
            </w:r>
          </w:p>
        </w:tc>
        <w:tc>
          <w:tcPr>
            <w:tcW w:w="0" w:type="auto"/>
            <w:hideMark/>
          </w:tcPr>
          <w:p w14:paraId="59142E39"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763E15AC"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2BA9FDC5" w14:textId="77777777" w:rsidTr="00734A87">
        <w:tc>
          <w:tcPr>
            <w:tcW w:w="0" w:type="auto"/>
            <w:hideMark/>
          </w:tcPr>
          <w:p w14:paraId="10C3DDFB" w14:textId="77777777" w:rsidR="005873F7" w:rsidRPr="00F93D1C" w:rsidRDefault="005873F7" w:rsidP="00734A87">
            <w:pPr>
              <w:pStyle w:val="NormalWeb"/>
              <w:spacing w:after="120" w:afterAutospacing="0"/>
            </w:pPr>
            <w:r w:rsidRPr="00F93D1C">
              <w:t>4.</w:t>
            </w:r>
          </w:p>
        </w:tc>
        <w:tc>
          <w:tcPr>
            <w:tcW w:w="0" w:type="auto"/>
            <w:hideMark/>
          </w:tcPr>
          <w:p w14:paraId="4527A306" w14:textId="77777777" w:rsidR="005873F7" w:rsidRPr="00F93D1C" w:rsidRDefault="005873F7" w:rsidP="00734A87">
            <w:pPr>
              <w:pStyle w:val="NormalWeb"/>
              <w:spacing w:after="120" w:afterAutospacing="0"/>
              <w:rPr>
                <w:lang w:val="fr-CA"/>
              </w:rPr>
            </w:pPr>
            <w:r w:rsidRPr="00F93D1C">
              <w:rPr>
                <w:lang w:val="fr-CA"/>
              </w:rPr>
              <w:t>Si le projet suppose le franchissement d</w:t>
            </w:r>
            <w:r>
              <w:rPr>
                <w:lang w:val="fr-CA"/>
              </w:rPr>
              <w:t>’</w:t>
            </w:r>
            <w:r w:rsidRPr="00F93D1C">
              <w:rPr>
                <w:lang w:val="fr-CA"/>
              </w:rPr>
              <w:t>un pipeline :</w:t>
            </w:r>
          </w:p>
          <w:p w14:paraId="1CA609E7" w14:textId="77777777" w:rsidR="005873F7" w:rsidRPr="00F93D1C" w:rsidRDefault="005873F7" w:rsidP="005873F7">
            <w:pPr>
              <w:numPr>
                <w:ilvl w:val="0"/>
                <w:numId w:val="15"/>
              </w:numPr>
              <w:spacing w:before="100" w:beforeAutospacing="1" w:after="120"/>
              <w:rPr>
                <w:rFonts w:eastAsia="Times New Roman"/>
                <w:lang w:val="fr-CA"/>
              </w:rPr>
            </w:pPr>
            <w:r w:rsidRPr="00F93D1C">
              <w:rPr>
                <w:rFonts w:eastAsia="Times New Roman"/>
                <w:lang w:val="fr-CA"/>
              </w:rPr>
              <w:t>la date proposée du franchissement;</w:t>
            </w:r>
          </w:p>
          <w:p w14:paraId="28D6ABE6" w14:textId="77777777" w:rsidR="005873F7" w:rsidRPr="00F93D1C" w:rsidRDefault="005873F7" w:rsidP="005873F7">
            <w:pPr>
              <w:numPr>
                <w:ilvl w:val="0"/>
                <w:numId w:val="15"/>
              </w:numPr>
              <w:spacing w:before="100" w:beforeAutospacing="1" w:after="120"/>
              <w:rPr>
                <w:rFonts w:eastAsia="Times New Roman"/>
                <w:lang w:val="fr-CA"/>
              </w:rPr>
            </w:pPr>
            <w:r w:rsidRPr="00F93D1C">
              <w:rPr>
                <w:rFonts w:eastAsia="Times New Roman"/>
                <w:lang w:val="fr-CA"/>
              </w:rPr>
              <w:t>la preuve qu</w:t>
            </w:r>
            <w:r>
              <w:rPr>
                <w:rFonts w:eastAsia="Times New Roman"/>
                <w:lang w:val="fr-CA"/>
              </w:rPr>
              <w:t>’</w:t>
            </w:r>
            <w:r w:rsidRPr="00F93D1C">
              <w:rPr>
                <w:rFonts w:eastAsia="Times New Roman"/>
                <w:lang w:val="fr-CA"/>
              </w:rPr>
              <w:t>une entente de franchissement a été conclue.</w:t>
            </w:r>
          </w:p>
        </w:tc>
        <w:tc>
          <w:tcPr>
            <w:tcW w:w="0" w:type="auto"/>
            <w:hideMark/>
          </w:tcPr>
          <w:p w14:paraId="4E8D6D3F"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22A4E9CC"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077AFFAE" w14:textId="77777777" w:rsidTr="00734A87">
        <w:tc>
          <w:tcPr>
            <w:tcW w:w="0" w:type="auto"/>
            <w:hideMark/>
          </w:tcPr>
          <w:p w14:paraId="33792D0F" w14:textId="77777777" w:rsidR="005873F7" w:rsidRPr="00F93D1C" w:rsidRDefault="005873F7" w:rsidP="00734A87">
            <w:pPr>
              <w:pStyle w:val="NormalWeb"/>
              <w:spacing w:after="120" w:afterAutospacing="0"/>
            </w:pPr>
            <w:r w:rsidRPr="00F93D1C">
              <w:t>5.</w:t>
            </w:r>
          </w:p>
        </w:tc>
        <w:tc>
          <w:tcPr>
            <w:tcW w:w="0" w:type="auto"/>
            <w:hideMark/>
          </w:tcPr>
          <w:p w14:paraId="4AC25EA8" w14:textId="77777777" w:rsidR="005873F7" w:rsidRPr="00F93D1C" w:rsidRDefault="005873F7" w:rsidP="00734A87">
            <w:pPr>
              <w:pStyle w:val="NormalWeb"/>
              <w:spacing w:after="120" w:afterAutospacing="0"/>
              <w:rPr>
                <w:lang w:val="fr-CA"/>
              </w:rPr>
            </w:pPr>
            <w:r w:rsidRPr="00F93D1C">
              <w:rPr>
                <w:lang w:val="fr-CA"/>
              </w:rPr>
              <w:t>Si la demande a trait à des travaux sismiques ou prévoit l</w:t>
            </w:r>
            <w:r>
              <w:rPr>
                <w:lang w:val="fr-CA"/>
              </w:rPr>
              <w:t>’</w:t>
            </w:r>
            <w:r w:rsidRPr="00F93D1C">
              <w:rPr>
                <w:lang w:val="fr-CA"/>
              </w:rPr>
              <w:t>usage d</w:t>
            </w:r>
            <w:r>
              <w:rPr>
                <w:lang w:val="fr-CA"/>
              </w:rPr>
              <w:t>’</w:t>
            </w:r>
            <w:r w:rsidRPr="00F93D1C">
              <w:rPr>
                <w:lang w:val="fr-CA"/>
              </w:rPr>
              <w:t>explosifs :</w:t>
            </w:r>
          </w:p>
          <w:p w14:paraId="1DB63471" w14:textId="77777777" w:rsidR="005873F7" w:rsidRPr="00F93D1C" w:rsidRDefault="005873F7" w:rsidP="005873F7">
            <w:pPr>
              <w:numPr>
                <w:ilvl w:val="0"/>
                <w:numId w:val="16"/>
              </w:numPr>
              <w:spacing w:before="100" w:beforeAutospacing="1" w:after="120"/>
              <w:rPr>
                <w:rFonts w:eastAsia="Times New Roman"/>
                <w:lang w:val="fr-CA"/>
              </w:rPr>
            </w:pPr>
            <w:r w:rsidRPr="00F93D1C">
              <w:rPr>
                <w:rFonts w:eastAsia="Times New Roman"/>
                <w:lang w:val="fr-CA"/>
              </w:rPr>
              <w:t>le type de travaux sismiques;</w:t>
            </w:r>
          </w:p>
          <w:p w14:paraId="72068B9E" w14:textId="77777777" w:rsidR="005873F7" w:rsidRPr="00F93D1C" w:rsidRDefault="005873F7" w:rsidP="005873F7">
            <w:pPr>
              <w:numPr>
                <w:ilvl w:val="0"/>
                <w:numId w:val="16"/>
              </w:numPr>
              <w:spacing w:before="100" w:beforeAutospacing="1" w:after="120"/>
              <w:rPr>
                <w:rFonts w:eastAsia="Times New Roman"/>
                <w:lang w:val="fr-CA"/>
              </w:rPr>
            </w:pPr>
            <w:r w:rsidRPr="00F93D1C">
              <w:rPr>
                <w:rFonts w:eastAsia="Times New Roman"/>
                <w:lang w:val="fr-CA"/>
              </w:rPr>
              <w:t>le plan cadastral des terrains visés par les travaux sismiques;</w:t>
            </w:r>
          </w:p>
          <w:p w14:paraId="002731ED" w14:textId="77777777" w:rsidR="005873F7" w:rsidRPr="00F93D1C" w:rsidRDefault="005873F7" w:rsidP="005873F7">
            <w:pPr>
              <w:numPr>
                <w:ilvl w:val="0"/>
                <w:numId w:val="16"/>
              </w:numPr>
              <w:spacing w:before="100" w:beforeAutospacing="1" w:after="120"/>
              <w:rPr>
                <w:rFonts w:eastAsia="Times New Roman"/>
              </w:rPr>
            </w:pPr>
            <w:r w:rsidRPr="00F93D1C">
              <w:rPr>
                <w:rFonts w:eastAsia="Times New Roman"/>
              </w:rPr>
              <w:t>la source de l</w:t>
            </w:r>
            <w:r>
              <w:rPr>
                <w:rFonts w:eastAsia="Times New Roman"/>
              </w:rPr>
              <w:t>’</w:t>
            </w:r>
            <w:r w:rsidRPr="00F93D1C">
              <w:rPr>
                <w:rFonts w:eastAsia="Times New Roman"/>
              </w:rPr>
              <w:t>onde;</w:t>
            </w:r>
          </w:p>
          <w:p w14:paraId="7AB2F895" w14:textId="77777777" w:rsidR="005873F7" w:rsidRPr="00F93D1C" w:rsidRDefault="005873F7" w:rsidP="005873F7">
            <w:pPr>
              <w:numPr>
                <w:ilvl w:val="0"/>
                <w:numId w:val="16"/>
              </w:numPr>
              <w:spacing w:before="100" w:beforeAutospacing="1" w:after="120"/>
              <w:rPr>
                <w:rFonts w:eastAsia="Times New Roman"/>
                <w:lang w:val="fr-CA"/>
              </w:rPr>
            </w:pPr>
            <w:r w:rsidRPr="00F93D1C">
              <w:rPr>
                <w:rFonts w:eastAsia="Times New Roman"/>
                <w:lang w:val="fr-CA"/>
              </w:rPr>
              <w:t>la taille de la charge d</w:t>
            </w:r>
            <w:r>
              <w:rPr>
                <w:rFonts w:eastAsia="Times New Roman"/>
                <w:lang w:val="fr-CA"/>
              </w:rPr>
              <w:t>’</w:t>
            </w:r>
            <w:r w:rsidRPr="00F93D1C">
              <w:rPr>
                <w:rFonts w:eastAsia="Times New Roman"/>
                <w:lang w:val="fr-CA"/>
              </w:rPr>
              <w:t>explosifs;</w:t>
            </w:r>
          </w:p>
          <w:p w14:paraId="3EF761C5" w14:textId="77777777" w:rsidR="005873F7" w:rsidRPr="00F93D1C" w:rsidRDefault="005873F7" w:rsidP="005873F7">
            <w:pPr>
              <w:numPr>
                <w:ilvl w:val="0"/>
                <w:numId w:val="16"/>
              </w:numPr>
              <w:spacing w:before="100" w:beforeAutospacing="1" w:after="120"/>
              <w:rPr>
                <w:rFonts w:eastAsia="Times New Roman"/>
                <w:lang w:val="fr-CA"/>
              </w:rPr>
            </w:pPr>
            <w:r w:rsidRPr="00F93D1C">
              <w:rPr>
                <w:rFonts w:eastAsia="Times New Roman"/>
                <w:lang w:val="fr-CA"/>
              </w:rPr>
              <w:t>une confirmation que les travaux seront exécutés en conformité avec tous les règlements pertinents.</w:t>
            </w:r>
          </w:p>
        </w:tc>
        <w:tc>
          <w:tcPr>
            <w:tcW w:w="0" w:type="auto"/>
            <w:hideMark/>
          </w:tcPr>
          <w:p w14:paraId="336E8B2C"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32DDF133" w14:textId="77777777" w:rsidR="005873F7" w:rsidRPr="00F93D1C" w:rsidRDefault="005873F7" w:rsidP="00734A87">
            <w:pPr>
              <w:pStyle w:val="NormalWeb"/>
              <w:spacing w:after="120" w:afterAutospacing="0"/>
              <w:rPr>
                <w:lang w:val="fr-CA"/>
              </w:rPr>
            </w:pPr>
            <w:r w:rsidRPr="00F93D1C">
              <w:rPr>
                <w:lang w:val="fr-CA"/>
              </w:rPr>
              <w:t> </w:t>
            </w:r>
          </w:p>
        </w:tc>
      </w:tr>
    </w:tbl>
    <w:p w14:paraId="14AF7B00" w14:textId="77777777" w:rsidR="005873F7" w:rsidRDefault="005873F7" w:rsidP="005873F7">
      <w:pPr>
        <w:spacing w:after="120"/>
        <w:rPr>
          <w:rFonts w:eastAsia="Times New Roman"/>
          <w:b/>
          <w:bCs/>
          <w:sz w:val="26"/>
          <w:szCs w:val="26"/>
          <w:lang w:val="fr-FR"/>
        </w:rPr>
      </w:pPr>
      <w:r>
        <w:rPr>
          <w:lang w:val="fr-FR"/>
        </w:rPr>
        <w:br w:type="page"/>
      </w:r>
    </w:p>
    <w:p w14:paraId="2B0E58BD" w14:textId="77777777" w:rsidR="005873F7" w:rsidRPr="00F93D1C" w:rsidRDefault="005873F7" w:rsidP="005873F7">
      <w:pPr>
        <w:pStyle w:val="Heading2"/>
        <w:spacing w:after="120" w:afterAutospacing="0"/>
        <w:rPr>
          <w:lang w:val="fr-FR"/>
        </w:rPr>
      </w:pPr>
      <w:bookmarkStart w:id="19" w:name="_Toc132877797"/>
      <w:r w:rsidRPr="00F93D1C">
        <w:rPr>
          <w:lang w:val="fr-FR"/>
        </w:rPr>
        <w:lastRenderedPageBreak/>
        <w:t>Rubrique D – Déviations</w:t>
      </w:r>
      <w:bookmarkEnd w:id="19"/>
    </w:p>
    <w:tbl>
      <w:tblPr>
        <w:tblStyle w:val="FM"/>
        <w:tblW w:w="0" w:type="auto"/>
        <w:tblLook w:val="04A0" w:firstRow="1" w:lastRow="0" w:firstColumn="1" w:lastColumn="0" w:noHBand="0" w:noVBand="1"/>
      </w:tblPr>
      <w:tblGrid>
        <w:gridCol w:w="311"/>
        <w:gridCol w:w="6284"/>
        <w:gridCol w:w="1345"/>
        <w:gridCol w:w="1410"/>
      </w:tblGrid>
      <w:tr w:rsidR="005873F7" w:rsidRPr="00F93D1C" w14:paraId="1E182AE1" w14:textId="77777777" w:rsidTr="00734A87">
        <w:tc>
          <w:tcPr>
            <w:tcW w:w="0" w:type="auto"/>
            <w:gridSpan w:val="4"/>
            <w:hideMark/>
          </w:tcPr>
          <w:p w14:paraId="606F04CE" w14:textId="77777777" w:rsidR="005873F7" w:rsidRPr="00F93D1C" w:rsidRDefault="005873F7" w:rsidP="00734A87">
            <w:pPr>
              <w:spacing w:after="120"/>
              <w:jc w:val="center"/>
              <w:rPr>
                <w:rFonts w:eastAsia="Times New Roman"/>
                <w:sz w:val="24"/>
              </w:rPr>
            </w:pPr>
          </w:p>
        </w:tc>
      </w:tr>
      <w:tr w:rsidR="005873F7" w:rsidRPr="009510F6" w14:paraId="7B8C177B" w14:textId="77777777" w:rsidTr="00734A87">
        <w:tc>
          <w:tcPr>
            <w:tcW w:w="0" w:type="auto"/>
            <w:shd w:val="clear" w:color="auto" w:fill="F2F2F2" w:themeFill="background1" w:themeFillShade="F2"/>
            <w:hideMark/>
          </w:tcPr>
          <w:p w14:paraId="2031BDA0" w14:textId="77777777" w:rsidR="005873F7" w:rsidRPr="00F93D1C" w:rsidRDefault="005873F7" w:rsidP="00734A87">
            <w:pPr>
              <w:pStyle w:val="NormalWeb"/>
              <w:spacing w:after="120" w:afterAutospacing="0"/>
              <w:jc w:val="center"/>
              <w:rPr>
                <w:b/>
                <w:bCs/>
              </w:rPr>
            </w:pPr>
            <w:r w:rsidRPr="00F93D1C">
              <w:rPr>
                <w:b/>
                <w:bCs/>
              </w:rPr>
              <w:t> </w:t>
            </w:r>
          </w:p>
        </w:tc>
        <w:tc>
          <w:tcPr>
            <w:tcW w:w="0" w:type="auto"/>
            <w:shd w:val="clear" w:color="auto" w:fill="F2F2F2" w:themeFill="background1" w:themeFillShade="F2"/>
            <w:hideMark/>
          </w:tcPr>
          <w:p w14:paraId="2F446C55" w14:textId="77777777" w:rsidR="005873F7" w:rsidRPr="00F93D1C" w:rsidRDefault="005873F7" w:rsidP="00734A87">
            <w:pPr>
              <w:pStyle w:val="NormalWeb"/>
              <w:spacing w:after="120" w:afterAutospacing="0"/>
              <w:jc w:val="center"/>
              <w:rPr>
                <w:b/>
                <w:bCs/>
              </w:rPr>
            </w:pPr>
            <w:r w:rsidRPr="00F93D1C">
              <w:rPr>
                <w:b/>
                <w:bCs/>
              </w:rPr>
              <w:t>Exigences de dépôt</w:t>
            </w:r>
          </w:p>
        </w:tc>
        <w:tc>
          <w:tcPr>
            <w:tcW w:w="0" w:type="auto"/>
            <w:shd w:val="clear" w:color="auto" w:fill="F2F2F2" w:themeFill="background1" w:themeFillShade="F2"/>
            <w:hideMark/>
          </w:tcPr>
          <w:p w14:paraId="6EFCBE1C" w14:textId="77777777" w:rsidR="005873F7" w:rsidRPr="00F93D1C" w:rsidRDefault="005873F7" w:rsidP="00734A87">
            <w:pPr>
              <w:pStyle w:val="NormalWeb"/>
              <w:spacing w:after="120" w:afterAutospacing="0"/>
              <w:jc w:val="center"/>
              <w:rPr>
                <w:b/>
                <w:bCs/>
              </w:rPr>
            </w:pPr>
            <w:r w:rsidRPr="00F93D1C">
              <w:rPr>
                <w:b/>
                <w:bCs/>
              </w:rPr>
              <w:t>Dans la demande?</w:t>
            </w:r>
            <w:r w:rsidRPr="00F93D1C">
              <w:rPr>
                <w:b/>
                <w:bCs/>
              </w:rPr>
              <w:br/>
              <w:t>Références</w:t>
            </w:r>
          </w:p>
        </w:tc>
        <w:tc>
          <w:tcPr>
            <w:tcW w:w="0" w:type="auto"/>
            <w:shd w:val="clear" w:color="auto" w:fill="F2F2F2" w:themeFill="background1" w:themeFillShade="F2"/>
            <w:hideMark/>
          </w:tcPr>
          <w:p w14:paraId="71163214" w14:textId="77777777" w:rsidR="005873F7" w:rsidRPr="00F93D1C" w:rsidRDefault="005873F7" w:rsidP="00734A87">
            <w:pPr>
              <w:pStyle w:val="NormalWeb"/>
              <w:spacing w:after="120" w:afterAutospacing="0"/>
              <w:jc w:val="center"/>
              <w:rPr>
                <w:b/>
                <w:bCs/>
                <w:lang w:val="fr-CA"/>
              </w:rPr>
            </w:pPr>
            <w:r w:rsidRPr="00F93D1C">
              <w:rPr>
                <w:b/>
                <w:bCs/>
                <w:lang w:val="fr-CA"/>
              </w:rPr>
              <w:t>Non dans la demande?</w:t>
            </w:r>
            <w:r w:rsidRPr="00F93D1C">
              <w:rPr>
                <w:b/>
                <w:bCs/>
                <w:lang w:val="fr-CA"/>
              </w:rPr>
              <w:br/>
              <w:t>Explication</w:t>
            </w:r>
          </w:p>
        </w:tc>
      </w:tr>
      <w:tr w:rsidR="005873F7" w:rsidRPr="00F93D1C" w14:paraId="38064E48" w14:textId="77777777" w:rsidTr="00734A87">
        <w:tc>
          <w:tcPr>
            <w:tcW w:w="0" w:type="auto"/>
            <w:gridSpan w:val="4"/>
            <w:shd w:val="clear" w:color="auto" w:fill="F2F2F2" w:themeFill="background1" w:themeFillShade="F2"/>
            <w:hideMark/>
          </w:tcPr>
          <w:p w14:paraId="486DD161" w14:textId="77777777" w:rsidR="005873F7" w:rsidRPr="00F93D1C" w:rsidRDefault="005873F7" w:rsidP="00734A87">
            <w:pPr>
              <w:pStyle w:val="NormalWeb"/>
              <w:spacing w:after="120" w:afterAutospacing="0"/>
              <w:rPr>
                <w:b/>
                <w:bCs/>
              </w:rPr>
            </w:pPr>
            <w:r w:rsidRPr="00F93D1C">
              <w:rPr>
                <w:b/>
                <w:bCs/>
              </w:rPr>
              <w:t>D.1 Questions foncières</w:t>
            </w:r>
          </w:p>
        </w:tc>
      </w:tr>
      <w:tr w:rsidR="005873F7" w:rsidRPr="009510F6" w14:paraId="160481D8" w14:textId="77777777" w:rsidTr="00734A87">
        <w:tc>
          <w:tcPr>
            <w:tcW w:w="0" w:type="auto"/>
            <w:hideMark/>
          </w:tcPr>
          <w:p w14:paraId="64F5E40A" w14:textId="77777777" w:rsidR="005873F7" w:rsidRPr="00F93D1C" w:rsidRDefault="005873F7" w:rsidP="00734A87">
            <w:pPr>
              <w:pStyle w:val="NormalWeb"/>
              <w:spacing w:after="120" w:afterAutospacing="0"/>
            </w:pPr>
            <w:r w:rsidRPr="00F93D1C">
              <w:t>1.</w:t>
            </w:r>
          </w:p>
        </w:tc>
        <w:tc>
          <w:tcPr>
            <w:tcW w:w="0" w:type="auto"/>
            <w:hideMark/>
          </w:tcPr>
          <w:p w14:paraId="483A4333" w14:textId="77777777" w:rsidR="005873F7" w:rsidRPr="00F93D1C" w:rsidRDefault="005873F7" w:rsidP="00734A87">
            <w:pPr>
              <w:pStyle w:val="NormalWeb"/>
              <w:spacing w:after="120" w:afterAutospacing="0"/>
              <w:rPr>
                <w:lang w:val="fr-CA"/>
              </w:rPr>
            </w:pPr>
            <w:r w:rsidRPr="00F93D1C">
              <w:rPr>
                <w:lang w:val="fr-CA"/>
              </w:rPr>
              <w:t>Numéro d</w:t>
            </w:r>
            <w:r>
              <w:rPr>
                <w:lang w:val="fr-CA"/>
              </w:rPr>
              <w:t>’</w:t>
            </w:r>
            <w:r w:rsidRPr="00F93D1C">
              <w:rPr>
                <w:lang w:val="fr-CA"/>
              </w:rPr>
              <w:t>ordonnance et date d</w:t>
            </w:r>
            <w:r>
              <w:rPr>
                <w:lang w:val="fr-CA"/>
              </w:rPr>
              <w:t>’</w:t>
            </w:r>
            <w:r w:rsidRPr="00F93D1C">
              <w:rPr>
                <w:lang w:val="fr-CA"/>
              </w:rPr>
              <w:t>approbation des PPLR initiaux</w:t>
            </w:r>
            <w:r>
              <w:rPr>
                <w:lang w:val="fr-CA"/>
              </w:rPr>
              <w:t>.</w:t>
            </w:r>
          </w:p>
        </w:tc>
        <w:tc>
          <w:tcPr>
            <w:tcW w:w="0" w:type="auto"/>
            <w:hideMark/>
          </w:tcPr>
          <w:p w14:paraId="7E30E71F"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351F8A2C"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48B309E0" w14:textId="77777777" w:rsidTr="00734A87">
        <w:tc>
          <w:tcPr>
            <w:tcW w:w="0" w:type="auto"/>
            <w:hideMark/>
          </w:tcPr>
          <w:p w14:paraId="45F5F65D" w14:textId="77777777" w:rsidR="005873F7" w:rsidRPr="00F93D1C" w:rsidRDefault="005873F7" w:rsidP="00734A87">
            <w:pPr>
              <w:pStyle w:val="NormalWeb"/>
              <w:spacing w:after="120" w:afterAutospacing="0"/>
            </w:pPr>
            <w:r w:rsidRPr="00F93D1C">
              <w:t>2.</w:t>
            </w:r>
          </w:p>
        </w:tc>
        <w:tc>
          <w:tcPr>
            <w:tcW w:w="0" w:type="auto"/>
            <w:hideMark/>
          </w:tcPr>
          <w:p w14:paraId="07F91EC9" w14:textId="77777777" w:rsidR="005873F7" w:rsidRPr="00F93D1C" w:rsidRDefault="005873F7" w:rsidP="00734A87">
            <w:pPr>
              <w:pStyle w:val="NormalWeb"/>
              <w:spacing w:after="120" w:afterAutospacing="0"/>
              <w:rPr>
                <w:lang w:val="fr-CA"/>
              </w:rPr>
            </w:pPr>
            <w:r w:rsidRPr="00F93D1C">
              <w:rPr>
                <w:lang w:val="fr-CA"/>
              </w:rPr>
              <w:t>Dessin, tiré des PPLR, montrant le tracé approuvé et la déviation proposée</w:t>
            </w:r>
            <w:r>
              <w:rPr>
                <w:lang w:val="fr-CA"/>
              </w:rPr>
              <w:t>.</w:t>
            </w:r>
          </w:p>
        </w:tc>
        <w:tc>
          <w:tcPr>
            <w:tcW w:w="0" w:type="auto"/>
            <w:hideMark/>
          </w:tcPr>
          <w:p w14:paraId="7B1EC60E"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66A0FA66"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5F6006CF" w14:textId="77777777" w:rsidTr="00734A87">
        <w:tc>
          <w:tcPr>
            <w:tcW w:w="0" w:type="auto"/>
            <w:hideMark/>
          </w:tcPr>
          <w:p w14:paraId="178EA2A8" w14:textId="77777777" w:rsidR="005873F7" w:rsidRPr="00F93D1C" w:rsidRDefault="005873F7" w:rsidP="00734A87">
            <w:pPr>
              <w:pStyle w:val="NormalWeb"/>
              <w:spacing w:after="120" w:afterAutospacing="0"/>
            </w:pPr>
            <w:r w:rsidRPr="00F93D1C">
              <w:t>3.</w:t>
            </w:r>
          </w:p>
        </w:tc>
        <w:tc>
          <w:tcPr>
            <w:tcW w:w="0" w:type="auto"/>
            <w:hideMark/>
          </w:tcPr>
          <w:p w14:paraId="5602B70F" w14:textId="77777777" w:rsidR="005873F7" w:rsidRPr="00F93D1C" w:rsidRDefault="005873F7" w:rsidP="00734A87">
            <w:pPr>
              <w:pStyle w:val="NormalWeb"/>
              <w:spacing w:after="120" w:afterAutospacing="0"/>
              <w:rPr>
                <w:lang w:val="fr-CA"/>
              </w:rPr>
            </w:pPr>
            <w:r w:rsidRPr="00F93D1C">
              <w:rPr>
                <w:lang w:val="fr-CA"/>
              </w:rPr>
              <w:t>Dessin, tiré des PPLR, montrant l</w:t>
            </w:r>
            <w:r>
              <w:rPr>
                <w:lang w:val="fr-CA"/>
              </w:rPr>
              <w:t>’</w:t>
            </w:r>
            <w:r w:rsidRPr="00F93D1C">
              <w:rPr>
                <w:lang w:val="fr-CA"/>
              </w:rPr>
              <w:t>emplacement de la déviation ou de la modification proposée</w:t>
            </w:r>
            <w:r>
              <w:rPr>
                <w:lang w:val="fr-CA"/>
              </w:rPr>
              <w:t>.</w:t>
            </w:r>
          </w:p>
        </w:tc>
        <w:tc>
          <w:tcPr>
            <w:tcW w:w="0" w:type="auto"/>
            <w:hideMark/>
          </w:tcPr>
          <w:p w14:paraId="4135A4D9"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4201EFF9"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0B12EDC8" w14:textId="77777777" w:rsidTr="00734A87">
        <w:tc>
          <w:tcPr>
            <w:tcW w:w="0" w:type="auto"/>
            <w:hideMark/>
          </w:tcPr>
          <w:p w14:paraId="01F22DDC" w14:textId="77777777" w:rsidR="005873F7" w:rsidRPr="00F93D1C" w:rsidRDefault="005873F7" w:rsidP="00734A87">
            <w:pPr>
              <w:pStyle w:val="NormalWeb"/>
              <w:spacing w:after="120" w:afterAutospacing="0"/>
            </w:pPr>
            <w:r w:rsidRPr="00F93D1C">
              <w:t>4.</w:t>
            </w:r>
          </w:p>
        </w:tc>
        <w:tc>
          <w:tcPr>
            <w:tcW w:w="0" w:type="auto"/>
            <w:hideMark/>
          </w:tcPr>
          <w:p w14:paraId="42D611A9" w14:textId="77777777" w:rsidR="005873F7" w:rsidRPr="00F93D1C" w:rsidRDefault="005873F7" w:rsidP="00734A87">
            <w:pPr>
              <w:pStyle w:val="NormalWeb"/>
              <w:spacing w:after="120" w:afterAutospacing="0"/>
              <w:rPr>
                <w:lang w:val="fr-CA"/>
              </w:rPr>
            </w:pPr>
            <w:r w:rsidRPr="00F93D1C">
              <w:rPr>
                <w:lang w:val="fr-CA"/>
              </w:rPr>
              <w:t>Début et fin de la déviation</w:t>
            </w:r>
            <w:r>
              <w:rPr>
                <w:lang w:val="fr-CA"/>
              </w:rPr>
              <w:t>.</w:t>
            </w:r>
          </w:p>
        </w:tc>
        <w:tc>
          <w:tcPr>
            <w:tcW w:w="0" w:type="auto"/>
            <w:hideMark/>
          </w:tcPr>
          <w:p w14:paraId="297057D7"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55E69C9C"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3A79BDFD" w14:textId="77777777" w:rsidTr="00734A87">
        <w:tc>
          <w:tcPr>
            <w:tcW w:w="0" w:type="auto"/>
            <w:hideMark/>
          </w:tcPr>
          <w:p w14:paraId="7038D4B7" w14:textId="77777777" w:rsidR="005873F7" w:rsidRPr="00F93D1C" w:rsidRDefault="005873F7" w:rsidP="00734A87">
            <w:pPr>
              <w:pStyle w:val="NormalWeb"/>
              <w:spacing w:after="120" w:afterAutospacing="0"/>
            </w:pPr>
            <w:r w:rsidRPr="00F93D1C">
              <w:t>5.</w:t>
            </w:r>
          </w:p>
        </w:tc>
        <w:tc>
          <w:tcPr>
            <w:tcW w:w="0" w:type="auto"/>
            <w:hideMark/>
          </w:tcPr>
          <w:p w14:paraId="4F45601F" w14:textId="77777777" w:rsidR="005873F7" w:rsidRPr="00F93D1C" w:rsidRDefault="005873F7" w:rsidP="00734A87">
            <w:pPr>
              <w:pStyle w:val="NormalWeb"/>
              <w:spacing w:after="120" w:afterAutospacing="0"/>
              <w:rPr>
                <w:lang w:val="fr-CA"/>
              </w:rPr>
            </w:pPr>
            <w:r w:rsidRPr="00F93D1C">
              <w:rPr>
                <w:lang w:val="fr-CA"/>
              </w:rPr>
              <w:t>Carte montrant l</w:t>
            </w:r>
            <w:r>
              <w:rPr>
                <w:lang w:val="fr-CA"/>
              </w:rPr>
              <w:t>’</w:t>
            </w:r>
            <w:r w:rsidRPr="00F93D1C">
              <w:rPr>
                <w:lang w:val="fr-CA"/>
              </w:rPr>
              <w:t>emplacement de la déviation par rapport au tracé détaillé approuvé et au tracé du pipeline autorisé</w:t>
            </w:r>
            <w:r>
              <w:rPr>
                <w:lang w:val="fr-CA"/>
              </w:rPr>
              <w:t>.</w:t>
            </w:r>
          </w:p>
        </w:tc>
        <w:tc>
          <w:tcPr>
            <w:tcW w:w="0" w:type="auto"/>
            <w:hideMark/>
          </w:tcPr>
          <w:p w14:paraId="338577FA"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22588F2F"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39D4ACE6" w14:textId="77777777" w:rsidTr="00734A87">
        <w:tc>
          <w:tcPr>
            <w:tcW w:w="0" w:type="auto"/>
            <w:hideMark/>
          </w:tcPr>
          <w:p w14:paraId="6B7A6A6D" w14:textId="77777777" w:rsidR="005873F7" w:rsidRPr="00F93D1C" w:rsidRDefault="005873F7" w:rsidP="00734A87">
            <w:pPr>
              <w:pStyle w:val="NormalWeb"/>
              <w:spacing w:after="120" w:afterAutospacing="0"/>
            </w:pPr>
            <w:r w:rsidRPr="00F93D1C">
              <w:t>6.</w:t>
            </w:r>
          </w:p>
        </w:tc>
        <w:tc>
          <w:tcPr>
            <w:tcW w:w="0" w:type="auto"/>
            <w:hideMark/>
          </w:tcPr>
          <w:p w14:paraId="5251B76E" w14:textId="77777777" w:rsidR="005873F7" w:rsidRPr="00F93D1C" w:rsidRDefault="005873F7" w:rsidP="00734A87">
            <w:pPr>
              <w:pStyle w:val="NormalWeb"/>
              <w:spacing w:after="120" w:afterAutospacing="0"/>
              <w:rPr>
                <w:lang w:val="fr-CA"/>
              </w:rPr>
            </w:pPr>
            <w:r w:rsidRPr="00F93D1C">
              <w:rPr>
                <w:lang w:val="fr-CA"/>
              </w:rPr>
              <w:t>Description des nouveaux besoins en terrains, y compris l</w:t>
            </w:r>
            <w:r>
              <w:rPr>
                <w:lang w:val="fr-CA"/>
              </w:rPr>
              <w:t>’</w:t>
            </w:r>
            <w:r w:rsidRPr="00F93D1C">
              <w:rPr>
                <w:lang w:val="fr-CA"/>
              </w:rPr>
              <w:t>état d</w:t>
            </w:r>
            <w:r>
              <w:rPr>
                <w:lang w:val="fr-CA"/>
              </w:rPr>
              <w:t>’</w:t>
            </w:r>
            <w:r w:rsidRPr="00F93D1C">
              <w:rPr>
                <w:lang w:val="fr-CA"/>
              </w:rPr>
              <w:t>avancement des démarches concernant l</w:t>
            </w:r>
            <w:r>
              <w:rPr>
                <w:lang w:val="fr-CA"/>
              </w:rPr>
              <w:t>’</w:t>
            </w:r>
            <w:r w:rsidRPr="00F93D1C">
              <w:rPr>
                <w:lang w:val="fr-CA"/>
              </w:rPr>
              <w:t>acquisition des terrains et de la signification des avis visés au paragraphe 322(1)</w:t>
            </w:r>
            <w:r>
              <w:rPr>
                <w:lang w:val="fr-CA"/>
              </w:rPr>
              <w:t>.</w:t>
            </w:r>
          </w:p>
        </w:tc>
        <w:tc>
          <w:tcPr>
            <w:tcW w:w="0" w:type="auto"/>
            <w:hideMark/>
          </w:tcPr>
          <w:p w14:paraId="23F6DD17"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508C84EF"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4929589C" w14:textId="77777777" w:rsidTr="00734A87">
        <w:tc>
          <w:tcPr>
            <w:tcW w:w="0" w:type="auto"/>
            <w:hideMark/>
          </w:tcPr>
          <w:p w14:paraId="2EF9D8DC" w14:textId="77777777" w:rsidR="005873F7" w:rsidRPr="00F93D1C" w:rsidRDefault="005873F7" w:rsidP="00734A87">
            <w:pPr>
              <w:pStyle w:val="NormalWeb"/>
              <w:spacing w:after="120" w:afterAutospacing="0"/>
            </w:pPr>
            <w:r w:rsidRPr="00F93D1C">
              <w:t>7.</w:t>
            </w:r>
          </w:p>
        </w:tc>
        <w:tc>
          <w:tcPr>
            <w:tcW w:w="0" w:type="auto"/>
            <w:hideMark/>
          </w:tcPr>
          <w:p w14:paraId="42013994" w14:textId="77777777" w:rsidR="005873F7" w:rsidRPr="00F93D1C" w:rsidRDefault="005873F7" w:rsidP="00734A87">
            <w:pPr>
              <w:pStyle w:val="NormalWeb"/>
              <w:spacing w:after="120" w:afterAutospacing="0"/>
              <w:rPr>
                <w:lang w:val="fr-CA"/>
              </w:rPr>
            </w:pPr>
            <w:r w:rsidRPr="00F93D1C">
              <w:rPr>
                <w:lang w:val="fr-CA"/>
              </w:rPr>
              <w:t>Préoccupations des propriétaires de terrains et manière dont la société les résoudra, en fournissant notamment la ou les dates où des réponses seront données aux propriétaires de terrains ou une preuve établissant que les propriétaires de terrains touchés consentent à la déviation</w:t>
            </w:r>
            <w:r>
              <w:rPr>
                <w:lang w:val="fr-CA"/>
              </w:rPr>
              <w:t>.</w:t>
            </w:r>
          </w:p>
        </w:tc>
        <w:tc>
          <w:tcPr>
            <w:tcW w:w="0" w:type="auto"/>
            <w:hideMark/>
          </w:tcPr>
          <w:p w14:paraId="440AAB72"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68601598"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3C1EE5E4" w14:textId="77777777" w:rsidTr="00734A87">
        <w:tc>
          <w:tcPr>
            <w:tcW w:w="0" w:type="auto"/>
            <w:hideMark/>
          </w:tcPr>
          <w:p w14:paraId="52394431" w14:textId="77777777" w:rsidR="005873F7" w:rsidRPr="00F93D1C" w:rsidRDefault="005873F7" w:rsidP="00734A87">
            <w:pPr>
              <w:pStyle w:val="NormalWeb"/>
              <w:spacing w:after="120" w:afterAutospacing="0"/>
            </w:pPr>
            <w:r w:rsidRPr="00F93D1C">
              <w:t>8.</w:t>
            </w:r>
          </w:p>
        </w:tc>
        <w:tc>
          <w:tcPr>
            <w:tcW w:w="0" w:type="auto"/>
            <w:hideMark/>
          </w:tcPr>
          <w:p w14:paraId="79F9FEBD" w14:textId="77777777" w:rsidR="005873F7" w:rsidRPr="00F93D1C" w:rsidRDefault="005873F7" w:rsidP="00734A87">
            <w:pPr>
              <w:pStyle w:val="NormalWeb"/>
              <w:spacing w:after="120" w:afterAutospacing="0"/>
              <w:rPr>
                <w:lang w:val="fr-CA"/>
              </w:rPr>
            </w:pPr>
            <w:r w:rsidRPr="00F93D1C">
              <w:rPr>
                <w:lang w:val="fr-CA"/>
              </w:rPr>
              <w:t>Dans le cas d</w:t>
            </w:r>
            <w:r>
              <w:rPr>
                <w:lang w:val="fr-CA"/>
              </w:rPr>
              <w:t>’</w:t>
            </w:r>
            <w:r w:rsidRPr="00F93D1C">
              <w:rPr>
                <w:lang w:val="fr-CA"/>
              </w:rPr>
              <w:t>une demande d</w:t>
            </w:r>
            <w:r>
              <w:rPr>
                <w:lang w:val="fr-CA"/>
              </w:rPr>
              <w:t>’</w:t>
            </w:r>
            <w:r w:rsidRPr="00F93D1C">
              <w:rPr>
                <w:lang w:val="fr-CA"/>
              </w:rPr>
              <w:t>exemption des dispositions de l</w:t>
            </w:r>
            <w:r>
              <w:rPr>
                <w:lang w:val="fr-CA"/>
              </w:rPr>
              <w:t>’</w:t>
            </w:r>
            <w:r w:rsidRPr="00F93D1C">
              <w:rPr>
                <w:lang w:val="fr-CA"/>
              </w:rPr>
              <w:t>article 211 :</w:t>
            </w:r>
          </w:p>
          <w:p w14:paraId="06AE8AEE" w14:textId="77777777" w:rsidR="005873F7" w:rsidRPr="00F93D1C" w:rsidRDefault="005873F7" w:rsidP="005873F7">
            <w:pPr>
              <w:numPr>
                <w:ilvl w:val="0"/>
                <w:numId w:val="17"/>
              </w:numPr>
              <w:spacing w:before="100" w:beforeAutospacing="1" w:after="120"/>
              <w:rPr>
                <w:rFonts w:eastAsia="Times New Roman"/>
                <w:lang w:val="fr-CA"/>
              </w:rPr>
            </w:pPr>
            <w:r w:rsidRPr="00F93D1C">
              <w:rPr>
                <w:rFonts w:eastAsia="Times New Roman"/>
                <w:lang w:val="fr-CA"/>
              </w:rPr>
              <w:t>numéro d</w:t>
            </w:r>
            <w:r>
              <w:rPr>
                <w:rFonts w:eastAsia="Times New Roman"/>
                <w:lang w:val="fr-CA"/>
              </w:rPr>
              <w:t>’</w:t>
            </w:r>
            <w:r w:rsidRPr="00F93D1C">
              <w:rPr>
                <w:rFonts w:eastAsia="Times New Roman"/>
                <w:lang w:val="fr-CA"/>
              </w:rPr>
              <w:t>ordonnance et date d</w:t>
            </w:r>
            <w:r>
              <w:rPr>
                <w:rFonts w:eastAsia="Times New Roman"/>
                <w:lang w:val="fr-CA"/>
              </w:rPr>
              <w:t>’</w:t>
            </w:r>
            <w:r w:rsidRPr="00F93D1C">
              <w:rPr>
                <w:rFonts w:eastAsia="Times New Roman"/>
                <w:lang w:val="fr-CA"/>
              </w:rPr>
              <w:t>approbation des PPLR initiaux;</w:t>
            </w:r>
          </w:p>
          <w:p w14:paraId="71148015" w14:textId="77777777" w:rsidR="005873F7" w:rsidRPr="00F93D1C" w:rsidRDefault="005873F7" w:rsidP="005873F7">
            <w:pPr>
              <w:numPr>
                <w:ilvl w:val="0"/>
                <w:numId w:val="17"/>
              </w:numPr>
              <w:spacing w:before="100" w:beforeAutospacing="1" w:after="120"/>
              <w:rPr>
                <w:rFonts w:eastAsia="Times New Roman"/>
                <w:lang w:val="fr-CA"/>
              </w:rPr>
            </w:pPr>
            <w:r w:rsidRPr="00F93D1C">
              <w:rPr>
                <w:rFonts w:eastAsia="Times New Roman"/>
                <w:lang w:val="fr-CA"/>
              </w:rPr>
              <w:t>début et fin de la déviation;</w:t>
            </w:r>
          </w:p>
          <w:p w14:paraId="3A82AB9A" w14:textId="77777777" w:rsidR="005873F7" w:rsidRPr="00F93D1C" w:rsidRDefault="005873F7" w:rsidP="005873F7">
            <w:pPr>
              <w:numPr>
                <w:ilvl w:val="0"/>
                <w:numId w:val="17"/>
              </w:numPr>
              <w:spacing w:before="100" w:beforeAutospacing="1" w:after="120"/>
              <w:rPr>
                <w:rFonts w:eastAsia="Times New Roman"/>
                <w:lang w:val="fr-CA"/>
              </w:rPr>
            </w:pPr>
            <w:r w:rsidRPr="00F93D1C">
              <w:rPr>
                <w:rFonts w:eastAsia="Times New Roman"/>
                <w:lang w:val="fr-CA"/>
              </w:rPr>
              <w:t>distance maximale de la déviation par rapport à la ligne centrale;</w:t>
            </w:r>
          </w:p>
          <w:p w14:paraId="41FE0418" w14:textId="77777777" w:rsidR="005873F7" w:rsidRPr="00F93D1C" w:rsidRDefault="005873F7" w:rsidP="005873F7">
            <w:pPr>
              <w:numPr>
                <w:ilvl w:val="0"/>
                <w:numId w:val="17"/>
              </w:numPr>
              <w:spacing w:before="100" w:beforeAutospacing="1" w:after="120"/>
              <w:rPr>
                <w:rFonts w:eastAsia="Times New Roman"/>
                <w:lang w:val="fr-CA"/>
              </w:rPr>
            </w:pPr>
            <w:r w:rsidRPr="00F93D1C">
              <w:rPr>
                <w:rFonts w:eastAsia="Times New Roman"/>
                <w:lang w:val="fr-CA"/>
              </w:rPr>
              <w:t>dessin, tiré des PPLR, montrant le tracé approuvé et la déviation proposée;</w:t>
            </w:r>
          </w:p>
          <w:p w14:paraId="48EFDBB1" w14:textId="77777777" w:rsidR="005873F7" w:rsidRPr="00F93D1C" w:rsidRDefault="005873F7" w:rsidP="005873F7">
            <w:pPr>
              <w:numPr>
                <w:ilvl w:val="0"/>
                <w:numId w:val="17"/>
              </w:numPr>
              <w:spacing w:before="100" w:beforeAutospacing="1" w:after="120"/>
              <w:rPr>
                <w:rFonts w:eastAsia="Times New Roman"/>
                <w:lang w:val="fr-CA"/>
              </w:rPr>
            </w:pPr>
            <w:r w:rsidRPr="00F93D1C">
              <w:rPr>
                <w:rFonts w:eastAsia="Times New Roman"/>
                <w:lang w:val="fr-CA"/>
              </w:rPr>
              <w:t>carte montrant l</w:t>
            </w:r>
            <w:r>
              <w:rPr>
                <w:rFonts w:eastAsia="Times New Roman"/>
                <w:lang w:val="fr-CA"/>
              </w:rPr>
              <w:t>’</w:t>
            </w:r>
            <w:r w:rsidRPr="00F93D1C">
              <w:rPr>
                <w:rFonts w:eastAsia="Times New Roman"/>
                <w:lang w:val="fr-CA"/>
              </w:rPr>
              <w:t>emplacement de la déviation par rapport au tracé détaillé approuvé et au tracé du pipeline autorisé;</w:t>
            </w:r>
          </w:p>
          <w:p w14:paraId="34CC0060" w14:textId="77777777" w:rsidR="005873F7" w:rsidRPr="00F93D1C" w:rsidRDefault="005873F7" w:rsidP="005873F7">
            <w:pPr>
              <w:numPr>
                <w:ilvl w:val="0"/>
                <w:numId w:val="17"/>
              </w:numPr>
              <w:spacing w:before="100" w:beforeAutospacing="1" w:after="120"/>
              <w:rPr>
                <w:rFonts w:eastAsia="Times New Roman"/>
                <w:lang w:val="fr-CA"/>
              </w:rPr>
            </w:pPr>
            <w:r w:rsidRPr="00F93D1C">
              <w:rPr>
                <w:rFonts w:eastAsia="Times New Roman"/>
                <w:lang w:val="fr-CA"/>
              </w:rPr>
              <w:t>description des nouveaux besoins en terrain;</w:t>
            </w:r>
          </w:p>
          <w:p w14:paraId="11372C02" w14:textId="77777777" w:rsidR="005873F7" w:rsidRPr="00F93D1C" w:rsidRDefault="005873F7" w:rsidP="005873F7">
            <w:pPr>
              <w:numPr>
                <w:ilvl w:val="0"/>
                <w:numId w:val="17"/>
              </w:numPr>
              <w:spacing w:before="100" w:beforeAutospacing="1" w:after="120"/>
              <w:rPr>
                <w:rFonts w:eastAsia="Times New Roman"/>
                <w:lang w:val="fr-CA"/>
              </w:rPr>
            </w:pPr>
            <w:r w:rsidRPr="00F93D1C">
              <w:rPr>
                <w:rFonts w:eastAsia="Times New Roman"/>
                <w:lang w:val="fr-CA"/>
              </w:rPr>
              <w:t>préoccupations des propriétaires de terrains, manière dont la société les résoudra et date où des réponses seront données aux propriétaires de terrains;</w:t>
            </w:r>
          </w:p>
          <w:p w14:paraId="0CA006FF" w14:textId="77777777" w:rsidR="005873F7" w:rsidRPr="00F93D1C" w:rsidRDefault="005873F7" w:rsidP="005873F7">
            <w:pPr>
              <w:numPr>
                <w:ilvl w:val="0"/>
                <w:numId w:val="17"/>
              </w:numPr>
              <w:spacing w:before="100" w:beforeAutospacing="1" w:after="120"/>
              <w:rPr>
                <w:rFonts w:eastAsia="Times New Roman"/>
                <w:lang w:val="fr-CA"/>
              </w:rPr>
            </w:pPr>
            <w:r w:rsidRPr="00F93D1C">
              <w:rPr>
                <w:rFonts w:eastAsia="Times New Roman"/>
                <w:lang w:val="fr-CA"/>
              </w:rPr>
              <w:lastRenderedPageBreak/>
              <w:t>preuve établissant que les propriétaires de terrains touchés consentent à la déviation.</w:t>
            </w:r>
          </w:p>
        </w:tc>
        <w:tc>
          <w:tcPr>
            <w:tcW w:w="0" w:type="auto"/>
            <w:hideMark/>
          </w:tcPr>
          <w:p w14:paraId="723915F0" w14:textId="77777777" w:rsidR="005873F7" w:rsidRPr="00F93D1C" w:rsidRDefault="005873F7" w:rsidP="00734A87">
            <w:pPr>
              <w:pStyle w:val="NormalWeb"/>
              <w:spacing w:after="120" w:afterAutospacing="0"/>
              <w:rPr>
                <w:lang w:val="fr-CA"/>
              </w:rPr>
            </w:pPr>
            <w:r w:rsidRPr="00F93D1C">
              <w:rPr>
                <w:lang w:val="fr-CA"/>
              </w:rPr>
              <w:lastRenderedPageBreak/>
              <w:t> </w:t>
            </w:r>
          </w:p>
        </w:tc>
        <w:tc>
          <w:tcPr>
            <w:tcW w:w="0" w:type="auto"/>
            <w:hideMark/>
          </w:tcPr>
          <w:p w14:paraId="130B85F6"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51D2AD90" w14:textId="77777777" w:rsidTr="00734A87">
        <w:tc>
          <w:tcPr>
            <w:tcW w:w="0" w:type="auto"/>
            <w:gridSpan w:val="4"/>
            <w:shd w:val="clear" w:color="auto" w:fill="F2F2F2" w:themeFill="background1" w:themeFillShade="F2"/>
            <w:hideMark/>
          </w:tcPr>
          <w:p w14:paraId="08662629" w14:textId="77777777" w:rsidR="005873F7" w:rsidRPr="00F93D1C" w:rsidRDefault="005873F7" w:rsidP="00734A87">
            <w:pPr>
              <w:pStyle w:val="NormalWeb"/>
              <w:spacing w:after="120" w:afterAutospacing="0"/>
              <w:rPr>
                <w:b/>
                <w:bCs/>
                <w:lang w:val="fr-CA"/>
              </w:rPr>
            </w:pPr>
            <w:r w:rsidRPr="00F93D1C">
              <w:rPr>
                <w:b/>
                <w:bCs/>
                <w:lang w:val="fr-CA"/>
              </w:rPr>
              <w:t>D.2 Évaluation environnementale et socioéconomique</w:t>
            </w:r>
          </w:p>
        </w:tc>
      </w:tr>
      <w:tr w:rsidR="005873F7" w:rsidRPr="009510F6" w14:paraId="2978D5F9" w14:textId="77777777" w:rsidTr="00734A87">
        <w:tc>
          <w:tcPr>
            <w:tcW w:w="0" w:type="auto"/>
            <w:hideMark/>
          </w:tcPr>
          <w:p w14:paraId="1A594FC5" w14:textId="77777777" w:rsidR="005873F7" w:rsidRPr="00F93D1C" w:rsidRDefault="005873F7" w:rsidP="00734A87">
            <w:pPr>
              <w:pStyle w:val="NormalWeb"/>
              <w:spacing w:after="120" w:afterAutospacing="0"/>
            </w:pPr>
            <w:r w:rsidRPr="00F93D1C">
              <w:t>1.</w:t>
            </w:r>
          </w:p>
        </w:tc>
        <w:tc>
          <w:tcPr>
            <w:tcW w:w="0" w:type="auto"/>
            <w:hideMark/>
          </w:tcPr>
          <w:p w14:paraId="6F5605F7" w14:textId="77777777" w:rsidR="005873F7" w:rsidRPr="00F93D1C" w:rsidRDefault="005873F7" w:rsidP="00734A87">
            <w:pPr>
              <w:pStyle w:val="NormalWeb"/>
              <w:spacing w:after="120" w:afterAutospacing="0"/>
              <w:rPr>
                <w:lang w:val="fr-CA"/>
              </w:rPr>
            </w:pPr>
            <w:r w:rsidRPr="00F93D1C">
              <w:rPr>
                <w:lang w:val="fr-CA"/>
              </w:rPr>
              <w:t>Manière dont les effets ont été pris en compte par la Commission dans le cadre d</w:t>
            </w:r>
            <w:r>
              <w:rPr>
                <w:lang w:val="fr-CA"/>
              </w:rPr>
              <w:t>’</w:t>
            </w:r>
            <w:r w:rsidRPr="00F93D1C">
              <w:rPr>
                <w:lang w:val="fr-CA"/>
              </w:rPr>
              <w:t>une évaluation environnementale et socioéconomique.</w:t>
            </w:r>
          </w:p>
        </w:tc>
        <w:tc>
          <w:tcPr>
            <w:tcW w:w="0" w:type="auto"/>
            <w:hideMark/>
          </w:tcPr>
          <w:p w14:paraId="522FC6EC"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0DEF1EAF"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449F1564" w14:textId="77777777" w:rsidTr="00734A87">
        <w:tc>
          <w:tcPr>
            <w:tcW w:w="0" w:type="auto"/>
            <w:hideMark/>
          </w:tcPr>
          <w:p w14:paraId="1BB5865A" w14:textId="77777777" w:rsidR="005873F7" w:rsidRPr="00F93D1C" w:rsidRDefault="005873F7" w:rsidP="00734A87">
            <w:pPr>
              <w:pStyle w:val="NormalWeb"/>
              <w:spacing w:after="120" w:afterAutospacing="0"/>
            </w:pPr>
            <w:r w:rsidRPr="00F93D1C">
              <w:t>2.</w:t>
            </w:r>
          </w:p>
        </w:tc>
        <w:tc>
          <w:tcPr>
            <w:tcW w:w="0" w:type="auto"/>
            <w:hideMark/>
          </w:tcPr>
          <w:p w14:paraId="1DEFFCD2" w14:textId="77777777" w:rsidR="005873F7" w:rsidRPr="00F93D1C" w:rsidRDefault="005873F7" w:rsidP="00734A87">
            <w:pPr>
              <w:pStyle w:val="NormalWeb"/>
              <w:spacing w:after="120" w:afterAutospacing="0"/>
              <w:rPr>
                <w:lang w:val="fr-CA"/>
              </w:rPr>
            </w:pPr>
            <w:r w:rsidRPr="00F93D1C">
              <w:rPr>
                <w:lang w:val="fr-CA"/>
              </w:rPr>
              <w:t>Si les effets environnementaux et socioéconomiques n</w:t>
            </w:r>
            <w:r>
              <w:rPr>
                <w:lang w:val="fr-CA"/>
              </w:rPr>
              <w:t>’</w:t>
            </w:r>
            <w:r w:rsidRPr="00F93D1C">
              <w:rPr>
                <w:lang w:val="fr-CA"/>
              </w:rPr>
              <w:t>ont pas déjà été pris en compte dans une telle évaluation, fournir l</w:t>
            </w:r>
            <w:r>
              <w:rPr>
                <w:lang w:val="fr-CA"/>
              </w:rPr>
              <w:t>’</w:t>
            </w:r>
            <w:r w:rsidRPr="00F93D1C">
              <w:rPr>
                <w:lang w:val="fr-CA"/>
              </w:rPr>
              <w:t xml:space="preserve">information exigée à la </w:t>
            </w:r>
            <w:hyperlink r:id="rId11" w:history="1">
              <w:r w:rsidRPr="00F93D1C">
                <w:rPr>
                  <w:rStyle w:val="Hyperlink"/>
                  <w:lang w:val="fr-CA"/>
                </w:rPr>
                <w:t>section A.2</w:t>
              </w:r>
            </w:hyperlink>
            <w:r w:rsidRPr="00F93D1C">
              <w:rPr>
                <w:lang w:val="fr-CA"/>
              </w:rPr>
              <w:t>.</w:t>
            </w:r>
          </w:p>
        </w:tc>
        <w:tc>
          <w:tcPr>
            <w:tcW w:w="0" w:type="auto"/>
            <w:hideMark/>
          </w:tcPr>
          <w:p w14:paraId="1AC2BAC4"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3B83A6B4" w14:textId="77777777" w:rsidR="005873F7" w:rsidRPr="00F93D1C" w:rsidRDefault="005873F7" w:rsidP="00734A87">
            <w:pPr>
              <w:pStyle w:val="NormalWeb"/>
              <w:spacing w:after="120" w:afterAutospacing="0"/>
              <w:rPr>
                <w:lang w:val="fr-CA"/>
              </w:rPr>
            </w:pPr>
            <w:r w:rsidRPr="00F93D1C">
              <w:rPr>
                <w:lang w:val="fr-CA"/>
              </w:rPr>
              <w:t> </w:t>
            </w:r>
          </w:p>
        </w:tc>
      </w:tr>
    </w:tbl>
    <w:p w14:paraId="26047A8A" w14:textId="77777777" w:rsidR="005873F7" w:rsidRPr="00F93D1C" w:rsidRDefault="005873F7" w:rsidP="005873F7">
      <w:pPr>
        <w:pStyle w:val="Heading2"/>
        <w:spacing w:after="120" w:afterAutospacing="0"/>
        <w:rPr>
          <w:lang w:val="fr-FR"/>
        </w:rPr>
      </w:pPr>
      <w:bookmarkStart w:id="20" w:name="_Toc132877798"/>
      <w:r w:rsidRPr="00F93D1C">
        <w:rPr>
          <w:lang w:val="fr-FR"/>
        </w:rPr>
        <w:t>Rubrique E – Modification des classes d</w:t>
      </w:r>
      <w:r>
        <w:rPr>
          <w:lang w:val="fr-FR"/>
        </w:rPr>
        <w:t>’</w:t>
      </w:r>
      <w:r w:rsidRPr="00F93D1C">
        <w:rPr>
          <w:lang w:val="fr-FR"/>
        </w:rPr>
        <w:t>emplacement</w:t>
      </w:r>
      <w:bookmarkEnd w:id="20"/>
    </w:p>
    <w:tbl>
      <w:tblPr>
        <w:tblStyle w:val="FM"/>
        <w:tblW w:w="0" w:type="auto"/>
        <w:tblLook w:val="04A0" w:firstRow="1" w:lastRow="0" w:firstColumn="1" w:lastColumn="0" w:noHBand="0" w:noVBand="1"/>
      </w:tblPr>
      <w:tblGrid>
        <w:gridCol w:w="423"/>
        <w:gridCol w:w="6307"/>
        <w:gridCol w:w="1294"/>
        <w:gridCol w:w="1326"/>
      </w:tblGrid>
      <w:tr w:rsidR="005873F7" w:rsidRPr="009510F6" w14:paraId="1DC679B8" w14:textId="77777777" w:rsidTr="00734A87">
        <w:tc>
          <w:tcPr>
            <w:tcW w:w="0" w:type="auto"/>
            <w:gridSpan w:val="4"/>
            <w:hideMark/>
          </w:tcPr>
          <w:p w14:paraId="14DDD87A" w14:textId="77777777" w:rsidR="005873F7" w:rsidRPr="00F93D1C" w:rsidRDefault="005873F7" w:rsidP="00734A87">
            <w:pPr>
              <w:spacing w:after="120"/>
              <w:jc w:val="center"/>
              <w:rPr>
                <w:rFonts w:eastAsia="Times New Roman"/>
                <w:sz w:val="24"/>
                <w:lang w:val="fr-CA"/>
              </w:rPr>
            </w:pPr>
          </w:p>
        </w:tc>
      </w:tr>
      <w:tr w:rsidR="005873F7" w:rsidRPr="009510F6" w14:paraId="03559EA0" w14:textId="77777777" w:rsidTr="00734A87">
        <w:tc>
          <w:tcPr>
            <w:tcW w:w="0" w:type="auto"/>
            <w:shd w:val="clear" w:color="auto" w:fill="F2F2F2" w:themeFill="background1" w:themeFillShade="F2"/>
            <w:hideMark/>
          </w:tcPr>
          <w:p w14:paraId="62384090" w14:textId="77777777" w:rsidR="005873F7" w:rsidRPr="00F93D1C" w:rsidRDefault="005873F7" w:rsidP="00734A87">
            <w:pPr>
              <w:pStyle w:val="NormalWeb"/>
              <w:spacing w:after="120" w:afterAutospacing="0"/>
              <w:jc w:val="center"/>
              <w:rPr>
                <w:b/>
                <w:bCs/>
                <w:lang w:val="fr-CA"/>
              </w:rPr>
            </w:pPr>
            <w:r w:rsidRPr="00F93D1C">
              <w:rPr>
                <w:b/>
                <w:bCs/>
                <w:lang w:val="fr-CA"/>
              </w:rPr>
              <w:t> </w:t>
            </w:r>
          </w:p>
        </w:tc>
        <w:tc>
          <w:tcPr>
            <w:tcW w:w="0" w:type="auto"/>
            <w:shd w:val="clear" w:color="auto" w:fill="F2F2F2" w:themeFill="background1" w:themeFillShade="F2"/>
            <w:hideMark/>
          </w:tcPr>
          <w:p w14:paraId="2311C169" w14:textId="77777777" w:rsidR="005873F7" w:rsidRPr="00F93D1C" w:rsidRDefault="005873F7" w:rsidP="00734A87">
            <w:pPr>
              <w:pStyle w:val="NormalWeb"/>
              <w:spacing w:after="120" w:afterAutospacing="0"/>
              <w:jc w:val="center"/>
              <w:rPr>
                <w:b/>
                <w:bCs/>
              </w:rPr>
            </w:pPr>
            <w:r w:rsidRPr="00F93D1C">
              <w:rPr>
                <w:b/>
                <w:bCs/>
              </w:rPr>
              <w:t>Exigences de dépôt</w:t>
            </w:r>
          </w:p>
        </w:tc>
        <w:tc>
          <w:tcPr>
            <w:tcW w:w="0" w:type="auto"/>
            <w:shd w:val="clear" w:color="auto" w:fill="F2F2F2" w:themeFill="background1" w:themeFillShade="F2"/>
            <w:hideMark/>
          </w:tcPr>
          <w:p w14:paraId="7B359E9A" w14:textId="77777777" w:rsidR="005873F7" w:rsidRPr="00F93D1C" w:rsidRDefault="005873F7" w:rsidP="00734A87">
            <w:pPr>
              <w:pStyle w:val="NormalWeb"/>
              <w:spacing w:after="120" w:afterAutospacing="0"/>
              <w:jc w:val="center"/>
              <w:rPr>
                <w:b/>
                <w:bCs/>
              </w:rPr>
            </w:pPr>
            <w:r w:rsidRPr="00F93D1C">
              <w:rPr>
                <w:b/>
                <w:bCs/>
              </w:rPr>
              <w:t>Dans la demande?</w:t>
            </w:r>
            <w:r w:rsidRPr="00F93D1C">
              <w:rPr>
                <w:b/>
                <w:bCs/>
              </w:rPr>
              <w:br/>
              <w:t>Références</w:t>
            </w:r>
          </w:p>
        </w:tc>
        <w:tc>
          <w:tcPr>
            <w:tcW w:w="0" w:type="auto"/>
            <w:shd w:val="clear" w:color="auto" w:fill="F2F2F2" w:themeFill="background1" w:themeFillShade="F2"/>
            <w:hideMark/>
          </w:tcPr>
          <w:p w14:paraId="53126265" w14:textId="77777777" w:rsidR="005873F7" w:rsidRPr="00F93D1C" w:rsidRDefault="005873F7" w:rsidP="00734A87">
            <w:pPr>
              <w:pStyle w:val="NormalWeb"/>
              <w:spacing w:after="120" w:afterAutospacing="0"/>
              <w:jc w:val="center"/>
              <w:rPr>
                <w:b/>
                <w:bCs/>
                <w:lang w:val="fr-CA"/>
              </w:rPr>
            </w:pPr>
            <w:r w:rsidRPr="00F93D1C">
              <w:rPr>
                <w:b/>
                <w:bCs/>
                <w:lang w:val="fr-CA"/>
              </w:rPr>
              <w:t>Non dans la demande?</w:t>
            </w:r>
            <w:r w:rsidRPr="00F93D1C">
              <w:rPr>
                <w:b/>
                <w:bCs/>
                <w:lang w:val="fr-CA"/>
              </w:rPr>
              <w:br/>
              <w:t>Explication</w:t>
            </w:r>
          </w:p>
        </w:tc>
      </w:tr>
      <w:tr w:rsidR="005873F7" w:rsidRPr="00F93D1C" w14:paraId="2156D1D9" w14:textId="77777777" w:rsidTr="00734A87">
        <w:tc>
          <w:tcPr>
            <w:tcW w:w="0" w:type="auto"/>
            <w:gridSpan w:val="4"/>
            <w:shd w:val="clear" w:color="auto" w:fill="F2F2F2" w:themeFill="background1" w:themeFillShade="F2"/>
            <w:hideMark/>
          </w:tcPr>
          <w:p w14:paraId="06B3231D" w14:textId="77777777" w:rsidR="005873F7" w:rsidRPr="00F93D1C" w:rsidRDefault="005873F7" w:rsidP="00734A87">
            <w:pPr>
              <w:pStyle w:val="NormalWeb"/>
              <w:spacing w:after="120" w:afterAutospacing="0"/>
              <w:rPr>
                <w:b/>
                <w:bCs/>
              </w:rPr>
            </w:pPr>
            <w:r w:rsidRPr="00F93D1C">
              <w:rPr>
                <w:b/>
                <w:bCs/>
              </w:rPr>
              <w:t>E.1 Évaluation primaire</w:t>
            </w:r>
          </w:p>
        </w:tc>
      </w:tr>
      <w:tr w:rsidR="005873F7" w:rsidRPr="009510F6" w14:paraId="5088937C" w14:textId="77777777" w:rsidTr="00734A87">
        <w:tc>
          <w:tcPr>
            <w:tcW w:w="0" w:type="auto"/>
          </w:tcPr>
          <w:p w14:paraId="1ABD4228" w14:textId="77777777" w:rsidR="005873F7" w:rsidRPr="00F93D1C" w:rsidRDefault="005873F7" w:rsidP="00734A87">
            <w:pPr>
              <w:spacing w:after="120"/>
              <w:rPr>
                <w:rFonts w:eastAsia="Times New Roman"/>
              </w:rPr>
            </w:pPr>
            <w:r>
              <w:rPr>
                <w:rFonts w:eastAsia="Times New Roman"/>
              </w:rPr>
              <w:t>1.</w:t>
            </w:r>
          </w:p>
        </w:tc>
        <w:tc>
          <w:tcPr>
            <w:tcW w:w="0" w:type="auto"/>
          </w:tcPr>
          <w:p w14:paraId="699FC794" w14:textId="77777777" w:rsidR="005873F7" w:rsidRPr="00F93D1C" w:rsidRDefault="005873F7" w:rsidP="00734A87">
            <w:pPr>
              <w:spacing w:before="100" w:beforeAutospacing="1" w:after="120"/>
              <w:rPr>
                <w:rFonts w:eastAsia="Times New Roman"/>
                <w:lang w:val="fr-CA"/>
              </w:rPr>
            </w:pPr>
            <w:r w:rsidRPr="00F93D1C">
              <w:rPr>
                <w:rFonts w:eastAsia="Times New Roman"/>
                <w:lang w:val="fr-CA"/>
              </w:rPr>
              <w:t>Changements de circonstances qui ont donné lieu à la modification de la classe d</w:t>
            </w:r>
            <w:r>
              <w:rPr>
                <w:rFonts w:eastAsia="Times New Roman"/>
                <w:lang w:val="fr-CA"/>
              </w:rPr>
              <w:t>’</w:t>
            </w:r>
            <w:r w:rsidRPr="00F93D1C">
              <w:rPr>
                <w:rFonts w:eastAsia="Times New Roman"/>
                <w:lang w:val="fr-CA"/>
              </w:rPr>
              <w:t xml:space="preserve">emplacement, y compris ce qui suit : </w:t>
            </w:r>
          </w:p>
          <w:p w14:paraId="31B86ACF" w14:textId="77777777" w:rsidR="005873F7" w:rsidRPr="00BC27F4" w:rsidRDefault="005873F7" w:rsidP="005873F7">
            <w:pPr>
              <w:pStyle w:val="ListParagraph"/>
              <w:numPr>
                <w:ilvl w:val="0"/>
                <w:numId w:val="43"/>
              </w:numPr>
              <w:spacing w:before="100" w:beforeAutospacing="1" w:after="120"/>
              <w:contextualSpacing w:val="0"/>
              <w:rPr>
                <w:rFonts w:eastAsia="Times New Roman"/>
                <w:lang w:val="fr-CA"/>
              </w:rPr>
            </w:pPr>
            <w:r w:rsidRPr="00BC27F4">
              <w:rPr>
                <w:rFonts w:eastAsia="Times New Roman"/>
                <w:lang w:val="fr-CA"/>
              </w:rPr>
              <w:t xml:space="preserve">cartes montrant les circonstances actuelles et précédentes sur une échelle assez grande pour indiquer clairement ce qui suit : </w:t>
            </w:r>
          </w:p>
          <w:p w14:paraId="0AE64C36" w14:textId="77777777" w:rsidR="005873F7" w:rsidRPr="00F93D1C" w:rsidRDefault="005873F7" w:rsidP="005873F7">
            <w:pPr>
              <w:numPr>
                <w:ilvl w:val="1"/>
                <w:numId w:val="44"/>
              </w:numPr>
              <w:spacing w:before="100" w:beforeAutospacing="1" w:after="120"/>
              <w:rPr>
                <w:rFonts w:eastAsia="Times New Roman"/>
                <w:lang w:val="fr-CA"/>
              </w:rPr>
            </w:pPr>
            <w:r w:rsidRPr="00F93D1C">
              <w:rPr>
                <w:rFonts w:eastAsia="Times New Roman"/>
                <w:lang w:val="fr-CA"/>
              </w:rPr>
              <w:t>la flèche d</w:t>
            </w:r>
            <w:r>
              <w:rPr>
                <w:rFonts w:eastAsia="Times New Roman"/>
                <w:lang w:val="fr-CA"/>
              </w:rPr>
              <w:t>’</w:t>
            </w:r>
            <w:r w:rsidRPr="00F93D1C">
              <w:rPr>
                <w:rFonts w:eastAsia="Times New Roman"/>
                <w:lang w:val="fr-CA"/>
              </w:rPr>
              <w:t>orientation dirigée vers le Nord;</w:t>
            </w:r>
          </w:p>
          <w:p w14:paraId="40067242" w14:textId="77777777" w:rsidR="005873F7" w:rsidRPr="00F93D1C" w:rsidRDefault="005873F7" w:rsidP="005873F7">
            <w:pPr>
              <w:numPr>
                <w:ilvl w:val="1"/>
                <w:numId w:val="44"/>
              </w:numPr>
              <w:spacing w:before="100" w:beforeAutospacing="1" w:after="120"/>
              <w:rPr>
                <w:rFonts w:eastAsia="Times New Roman"/>
                <w:lang w:val="fr-CA"/>
              </w:rPr>
            </w:pPr>
            <w:r w:rsidRPr="00F93D1C">
              <w:rPr>
                <w:rFonts w:eastAsia="Times New Roman"/>
                <w:lang w:val="fr-CA"/>
              </w:rPr>
              <w:t>l</w:t>
            </w:r>
            <w:r>
              <w:rPr>
                <w:rFonts w:eastAsia="Times New Roman"/>
                <w:lang w:val="fr-CA"/>
              </w:rPr>
              <w:t>’</w:t>
            </w:r>
            <w:r w:rsidRPr="00F93D1C">
              <w:rPr>
                <w:rFonts w:eastAsia="Times New Roman"/>
                <w:lang w:val="fr-CA"/>
              </w:rPr>
              <w:t>échelle indiquée et l</w:t>
            </w:r>
            <w:r>
              <w:rPr>
                <w:rFonts w:eastAsia="Times New Roman"/>
                <w:lang w:val="fr-CA"/>
              </w:rPr>
              <w:t>’</w:t>
            </w:r>
            <w:r w:rsidRPr="00F93D1C">
              <w:rPr>
                <w:rFonts w:eastAsia="Times New Roman"/>
                <w:lang w:val="fr-CA"/>
              </w:rPr>
              <w:t>échelle graphique;</w:t>
            </w:r>
          </w:p>
          <w:p w14:paraId="525A221F" w14:textId="77777777" w:rsidR="005873F7" w:rsidRPr="00F93D1C" w:rsidRDefault="005873F7" w:rsidP="005873F7">
            <w:pPr>
              <w:numPr>
                <w:ilvl w:val="1"/>
                <w:numId w:val="44"/>
              </w:numPr>
              <w:spacing w:before="100" w:beforeAutospacing="1" w:after="120"/>
              <w:rPr>
                <w:rFonts w:eastAsia="Times New Roman"/>
                <w:lang w:val="fr-CA"/>
              </w:rPr>
            </w:pPr>
            <w:r w:rsidRPr="00F93D1C">
              <w:rPr>
                <w:rFonts w:eastAsia="Times New Roman"/>
                <w:lang w:val="fr-CA"/>
              </w:rPr>
              <w:t>les raisons de la modification de la classe d</w:t>
            </w:r>
            <w:r>
              <w:rPr>
                <w:rFonts w:eastAsia="Times New Roman"/>
                <w:lang w:val="fr-CA"/>
              </w:rPr>
              <w:t>’</w:t>
            </w:r>
            <w:r w:rsidRPr="00F93D1C">
              <w:rPr>
                <w:rFonts w:eastAsia="Times New Roman"/>
                <w:lang w:val="fr-CA"/>
              </w:rPr>
              <w:t>emplacement;</w:t>
            </w:r>
          </w:p>
          <w:p w14:paraId="66DBD86D" w14:textId="77777777" w:rsidR="005873F7" w:rsidRPr="00F93D1C" w:rsidRDefault="005873F7" w:rsidP="005873F7">
            <w:pPr>
              <w:numPr>
                <w:ilvl w:val="1"/>
                <w:numId w:val="44"/>
              </w:numPr>
              <w:spacing w:before="100" w:beforeAutospacing="1" w:after="120"/>
              <w:rPr>
                <w:rFonts w:eastAsia="Times New Roman"/>
                <w:lang w:val="fr-CA"/>
              </w:rPr>
            </w:pPr>
            <w:r w:rsidRPr="00F93D1C">
              <w:rPr>
                <w:rFonts w:eastAsia="Times New Roman"/>
                <w:lang w:val="fr-CA"/>
              </w:rPr>
              <w:t>l</w:t>
            </w:r>
            <w:r>
              <w:rPr>
                <w:rFonts w:eastAsia="Times New Roman"/>
                <w:lang w:val="fr-CA"/>
              </w:rPr>
              <w:t>’</w:t>
            </w:r>
            <w:r w:rsidRPr="00F93D1C">
              <w:rPr>
                <w:rFonts w:eastAsia="Times New Roman"/>
                <w:lang w:val="fr-CA"/>
              </w:rPr>
              <w:t>emplacement et le type de tout franchissement;</w:t>
            </w:r>
          </w:p>
          <w:p w14:paraId="1B0AAD49" w14:textId="77777777" w:rsidR="005873F7" w:rsidRPr="00F93D1C" w:rsidRDefault="005873F7" w:rsidP="005873F7">
            <w:pPr>
              <w:numPr>
                <w:ilvl w:val="1"/>
                <w:numId w:val="44"/>
              </w:numPr>
              <w:spacing w:before="100" w:beforeAutospacing="1" w:after="120"/>
              <w:rPr>
                <w:rFonts w:eastAsia="Times New Roman"/>
                <w:lang w:val="fr-CA"/>
              </w:rPr>
            </w:pPr>
            <w:r w:rsidRPr="00F93D1C">
              <w:rPr>
                <w:rFonts w:eastAsia="Times New Roman"/>
                <w:lang w:val="fr-CA"/>
              </w:rPr>
              <w:t>l</w:t>
            </w:r>
            <w:r>
              <w:rPr>
                <w:rFonts w:eastAsia="Times New Roman"/>
                <w:lang w:val="fr-CA"/>
              </w:rPr>
              <w:t>’</w:t>
            </w:r>
            <w:r w:rsidRPr="00F93D1C">
              <w:rPr>
                <w:rFonts w:eastAsia="Times New Roman"/>
                <w:lang w:val="fr-CA"/>
              </w:rPr>
              <w:t>emplacement et l</w:t>
            </w:r>
            <w:r>
              <w:rPr>
                <w:rFonts w:eastAsia="Times New Roman"/>
                <w:lang w:val="fr-CA"/>
              </w:rPr>
              <w:t>’</w:t>
            </w:r>
            <w:r w:rsidRPr="00F93D1C">
              <w:rPr>
                <w:rFonts w:eastAsia="Times New Roman"/>
                <w:lang w:val="fr-CA"/>
              </w:rPr>
              <w:t>espacement des vannes;</w:t>
            </w:r>
          </w:p>
          <w:p w14:paraId="03A67B47" w14:textId="77777777" w:rsidR="005873F7" w:rsidRPr="00F93D1C" w:rsidRDefault="005873F7" w:rsidP="005873F7">
            <w:pPr>
              <w:numPr>
                <w:ilvl w:val="1"/>
                <w:numId w:val="44"/>
              </w:numPr>
              <w:spacing w:before="100" w:beforeAutospacing="1" w:after="120"/>
              <w:rPr>
                <w:rFonts w:eastAsia="Times New Roman"/>
                <w:lang w:val="fr-CA"/>
              </w:rPr>
            </w:pPr>
            <w:r w:rsidRPr="00F93D1C">
              <w:rPr>
                <w:rFonts w:eastAsia="Times New Roman"/>
                <w:lang w:val="fr-CA"/>
              </w:rPr>
              <w:t>la zone d</w:t>
            </w:r>
            <w:r>
              <w:rPr>
                <w:rFonts w:eastAsia="Times New Roman"/>
                <w:lang w:val="fr-CA"/>
              </w:rPr>
              <w:t>’</w:t>
            </w:r>
            <w:r w:rsidRPr="00F93D1C">
              <w:rPr>
                <w:rFonts w:eastAsia="Times New Roman"/>
                <w:lang w:val="fr-CA"/>
              </w:rPr>
              <w:t>évaluation de la classe d</w:t>
            </w:r>
            <w:r>
              <w:rPr>
                <w:rFonts w:eastAsia="Times New Roman"/>
                <w:lang w:val="fr-CA"/>
              </w:rPr>
              <w:t>’</w:t>
            </w:r>
            <w:r w:rsidRPr="00F93D1C">
              <w:rPr>
                <w:rFonts w:eastAsia="Times New Roman"/>
                <w:lang w:val="fr-CA"/>
              </w:rPr>
              <w:t>emplacement;</w:t>
            </w:r>
          </w:p>
          <w:p w14:paraId="24D3F749" w14:textId="77777777" w:rsidR="005873F7" w:rsidRPr="00F93D1C" w:rsidRDefault="005873F7" w:rsidP="005873F7">
            <w:pPr>
              <w:numPr>
                <w:ilvl w:val="1"/>
                <w:numId w:val="44"/>
              </w:numPr>
              <w:spacing w:before="100" w:beforeAutospacing="1" w:after="120"/>
              <w:rPr>
                <w:rFonts w:eastAsia="Times New Roman"/>
              </w:rPr>
            </w:pPr>
            <w:r w:rsidRPr="00F93D1C">
              <w:rPr>
                <w:rFonts w:eastAsia="Times New Roman"/>
              </w:rPr>
              <w:t>la zone d</w:t>
            </w:r>
            <w:r>
              <w:rPr>
                <w:rFonts w:eastAsia="Times New Roman"/>
              </w:rPr>
              <w:t>’</w:t>
            </w:r>
            <w:r w:rsidRPr="00F93D1C">
              <w:rPr>
                <w:rFonts w:eastAsia="Times New Roman"/>
              </w:rPr>
              <w:t>impact potentiel;</w:t>
            </w:r>
          </w:p>
          <w:p w14:paraId="72C2709A" w14:textId="77777777" w:rsidR="005873F7" w:rsidRPr="00BC27F4" w:rsidRDefault="005873F7" w:rsidP="005873F7">
            <w:pPr>
              <w:pStyle w:val="ListParagraph"/>
              <w:numPr>
                <w:ilvl w:val="0"/>
                <w:numId w:val="43"/>
              </w:numPr>
              <w:spacing w:before="100" w:beforeAutospacing="1" w:after="120"/>
              <w:contextualSpacing w:val="0"/>
              <w:rPr>
                <w:rFonts w:eastAsia="Times New Roman"/>
                <w:lang w:val="fr-CA"/>
              </w:rPr>
            </w:pPr>
            <w:r w:rsidRPr="00BC27F4">
              <w:rPr>
                <w:rFonts w:eastAsia="Times New Roman"/>
                <w:lang w:val="fr-CA"/>
              </w:rPr>
              <w:t>description du développement dans la zone d</w:t>
            </w:r>
            <w:r>
              <w:rPr>
                <w:rFonts w:eastAsia="Times New Roman"/>
                <w:lang w:val="fr-CA"/>
              </w:rPr>
              <w:t>’</w:t>
            </w:r>
            <w:r w:rsidRPr="00BC27F4">
              <w:rPr>
                <w:rFonts w:eastAsia="Times New Roman"/>
                <w:lang w:val="fr-CA"/>
              </w:rPr>
              <w:t>évaluation de la classe d</w:t>
            </w:r>
            <w:r>
              <w:rPr>
                <w:rFonts w:eastAsia="Times New Roman"/>
                <w:lang w:val="fr-CA"/>
              </w:rPr>
              <w:t>’</w:t>
            </w:r>
            <w:r w:rsidRPr="00BC27F4">
              <w:rPr>
                <w:rFonts w:eastAsia="Times New Roman"/>
                <w:lang w:val="fr-CA"/>
              </w:rPr>
              <w:t>emplacement, y compris le nombre et le type d</w:t>
            </w:r>
            <w:r>
              <w:rPr>
                <w:rFonts w:eastAsia="Times New Roman"/>
                <w:lang w:val="fr-CA"/>
              </w:rPr>
              <w:t>’</w:t>
            </w:r>
            <w:r w:rsidRPr="00BC27F4">
              <w:rPr>
                <w:rFonts w:eastAsia="Times New Roman"/>
                <w:lang w:val="fr-CA"/>
              </w:rPr>
              <w:t>unités d</w:t>
            </w:r>
            <w:r>
              <w:rPr>
                <w:rFonts w:eastAsia="Times New Roman"/>
                <w:lang w:val="fr-CA"/>
              </w:rPr>
              <w:t>’</w:t>
            </w:r>
            <w:r w:rsidRPr="00BC27F4">
              <w:rPr>
                <w:rFonts w:eastAsia="Times New Roman"/>
                <w:lang w:val="fr-CA"/>
              </w:rPr>
              <w:t>habitation, les aires extérieures ou les bâtiments, conformément à la norme CSA Z662 pour les désignations de classe d</w:t>
            </w:r>
            <w:r>
              <w:rPr>
                <w:rFonts w:eastAsia="Times New Roman"/>
                <w:lang w:val="fr-CA"/>
              </w:rPr>
              <w:t>’</w:t>
            </w:r>
            <w:r w:rsidRPr="00BC27F4">
              <w:rPr>
                <w:rFonts w:eastAsia="Times New Roman"/>
                <w:lang w:val="fr-CA"/>
              </w:rPr>
              <w:t>emplacement;</w:t>
            </w:r>
          </w:p>
          <w:p w14:paraId="2866AFEB" w14:textId="77777777" w:rsidR="005873F7" w:rsidRPr="00F93D1C" w:rsidRDefault="005873F7" w:rsidP="005873F7">
            <w:pPr>
              <w:pStyle w:val="ListParagraph"/>
              <w:numPr>
                <w:ilvl w:val="0"/>
                <w:numId w:val="43"/>
              </w:numPr>
              <w:spacing w:before="100" w:beforeAutospacing="1" w:after="120"/>
              <w:contextualSpacing w:val="0"/>
              <w:rPr>
                <w:rFonts w:eastAsia="Times New Roman"/>
                <w:lang w:val="fr-CA"/>
              </w:rPr>
            </w:pPr>
            <w:r w:rsidRPr="00BC27F4">
              <w:rPr>
                <w:rFonts w:eastAsia="Times New Roman"/>
                <w:lang w:val="fr-CA"/>
              </w:rPr>
              <w:t>date de la modification de la classe d</w:t>
            </w:r>
            <w:r>
              <w:rPr>
                <w:rFonts w:eastAsia="Times New Roman"/>
                <w:lang w:val="fr-CA"/>
              </w:rPr>
              <w:t>’</w:t>
            </w:r>
            <w:r w:rsidRPr="00BC27F4">
              <w:rPr>
                <w:rFonts w:eastAsia="Times New Roman"/>
                <w:lang w:val="fr-CA"/>
              </w:rPr>
              <w:t>emplacement (date la plus probable si la date exacte n</w:t>
            </w:r>
            <w:r>
              <w:rPr>
                <w:rFonts w:eastAsia="Times New Roman"/>
                <w:lang w:val="fr-CA"/>
              </w:rPr>
              <w:t>’</w:t>
            </w:r>
            <w:r w:rsidRPr="00BC27F4">
              <w:rPr>
                <w:rFonts w:eastAsia="Times New Roman"/>
                <w:lang w:val="fr-CA"/>
              </w:rPr>
              <w:t>est pas connue).</w:t>
            </w:r>
          </w:p>
        </w:tc>
        <w:tc>
          <w:tcPr>
            <w:tcW w:w="0" w:type="auto"/>
          </w:tcPr>
          <w:p w14:paraId="06779A79" w14:textId="77777777" w:rsidR="005873F7" w:rsidRPr="00F93D1C" w:rsidRDefault="005873F7" w:rsidP="00734A87">
            <w:pPr>
              <w:spacing w:after="120"/>
              <w:rPr>
                <w:rFonts w:eastAsia="Times New Roman"/>
                <w:lang w:val="fr-CA"/>
              </w:rPr>
            </w:pPr>
          </w:p>
        </w:tc>
        <w:tc>
          <w:tcPr>
            <w:tcW w:w="0" w:type="auto"/>
          </w:tcPr>
          <w:p w14:paraId="356DCE1A" w14:textId="77777777" w:rsidR="005873F7" w:rsidRPr="00F93D1C" w:rsidRDefault="005873F7" w:rsidP="00734A87">
            <w:pPr>
              <w:spacing w:after="120"/>
              <w:rPr>
                <w:rFonts w:eastAsia="Times New Roman"/>
                <w:lang w:val="fr-CA"/>
              </w:rPr>
            </w:pPr>
          </w:p>
        </w:tc>
      </w:tr>
      <w:tr w:rsidR="005873F7" w:rsidRPr="009510F6" w14:paraId="3916D8F5" w14:textId="77777777" w:rsidTr="00734A87">
        <w:tc>
          <w:tcPr>
            <w:tcW w:w="0" w:type="auto"/>
          </w:tcPr>
          <w:p w14:paraId="228EE64C" w14:textId="77777777" w:rsidR="005873F7" w:rsidRPr="00F93D1C" w:rsidRDefault="005873F7" w:rsidP="00734A87">
            <w:pPr>
              <w:spacing w:after="120"/>
              <w:rPr>
                <w:rFonts w:eastAsia="Times New Roman"/>
              </w:rPr>
            </w:pPr>
            <w:r>
              <w:rPr>
                <w:rFonts w:eastAsia="Times New Roman"/>
              </w:rPr>
              <w:t>2.</w:t>
            </w:r>
          </w:p>
        </w:tc>
        <w:tc>
          <w:tcPr>
            <w:tcW w:w="0" w:type="auto"/>
          </w:tcPr>
          <w:p w14:paraId="5F25BAD0" w14:textId="77777777" w:rsidR="005873F7" w:rsidRPr="00BC27F4" w:rsidRDefault="005873F7" w:rsidP="00734A87">
            <w:pPr>
              <w:spacing w:before="100" w:beforeAutospacing="1" w:after="120"/>
              <w:rPr>
                <w:rFonts w:eastAsia="Times New Roman"/>
                <w:lang w:val="fr-CA"/>
              </w:rPr>
            </w:pPr>
            <w:r w:rsidRPr="00BC27F4">
              <w:rPr>
                <w:rFonts w:eastAsia="Times New Roman"/>
                <w:lang w:val="fr-CA"/>
              </w:rPr>
              <w:t>Exigences de la norme CSA Z662 relatives à la modification de la classe d</w:t>
            </w:r>
            <w:r>
              <w:rPr>
                <w:rFonts w:eastAsia="Times New Roman"/>
                <w:lang w:val="fr-CA"/>
              </w:rPr>
              <w:t>’</w:t>
            </w:r>
            <w:r w:rsidRPr="00BC27F4">
              <w:rPr>
                <w:rFonts w:eastAsia="Times New Roman"/>
                <w:lang w:val="fr-CA"/>
              </w:rPr>
              <w:t xml:space="preserve">emplacement, notamment ce qui suit, selon le cas : </w:t>
            </w:r>
          </w:p>
          <w:p w14:paraId="457CA929" w14:textId="77777777" w:rsidR="005873F7" w:rsidRDefault="005873F7" w:rsidP="005873F7">
            <w:pPr>
              <w:pStyle w:val="ListParagraph"/>
              <w:numPr>
                <w:ilvl w:val="0"/>
                <w:numId w:val="45"/>
              </w:numPr>
              <w:spacing w:before="100" w:beforeAutospacing="1" w:after="120"/>
              <w:contextualSpacing w:val="0"/>
              <w:rPr>
                <w:rFonts w:eastAsia="Times New Roman"/>
                <w:lang w:val="fr-CA"/>
              </w:rPr>
            </w:pPr>
            <w:r w:rsidRPr="00BC27F4">
              <w:rPr>
                <w:rFonts w:eastAsia="Times New Roman"/>
                <w:lang w:val="fr-CA"/>
              </w:rPr>
              <w:lastRenderedPageBreak/>
              <w:t>facteur de conception ou d</w:t>
            </w:r>
            <w:r>
              <w:rPr>
                <w:rFonts w:eastAsia="Times New Roman"/>
                <w:lang w:val="fr-CA"/>
              </w:rPr>
              <w:t>’</w:t>
            </w:r>
            <w:r w:rsidRPr="00BC27F4">
              <w:rPr>
                <w:rFonts w:eastAsia="Times New Roman"/>
                <w:lang w:val="fr-CA"/>
              </w:rPr>
              <w:t xml:space="preserve">emplacement, selon le cas : </w:t>
            </w:r>
          </w:p>
          <w:p w14:paraId="5A725D70" w14:textId="77777777" w:rsidR="005873F7" w:rsidRPr="00BC27F4" w:rsidRDefault="005873F7" w:rsidP="00734A87">
            <w:pPr>
              <w:pStyle w:val="ListParagraph"/>
              <w:spacing w:before="100" w:beforeAutospacing="1" w:after="120"/>
              <w:contextualSpacing w:val="0"/>
              <w:rPr>
                <w:rFonts w:eastAsia="Times New Roman"/>
                <w:lang w:val="fr-CA"/>
              </w:rPr>
            </w:pPr>
          </w:p>
          <w:p w14:paraId="70777FD4" w14:textId="77777777" w:rsidR="005873F7" w:rsidRDefault="005873F7" w:rsidP="005873F7">
            <w:pPr>
              <w:pStyle w:val="ListParagraph"/>
              <w:numPr>
                <w:ilvl w:val="0"/>
                <w:numId w:val="46"/>
              </w:numPr>
              <w:spacing w:before="100" w:beforeAutospacing="1" w:after="120"/>
              <w:contextualSpacing w:val="0"/>
              <w:rPr>
                <w:rFonts w:eastAsia="Times New Roman"/>
                <w:lang w:val="fr-CA"/>
              </w:rPr>
            </w:pPr>
            <w:r w:rsidRPr="00BC27F4">
              <w:rPr>
                <w:rFonts w:eastAsia="Times New Roman"/>
                <w:lang w:val="fr-CA"/>
              </w:rPr>
              <w:t>effet des nouveaux facteurs d</w:t>
            </w:r>
            <w:r>
              <w:rPr>
                <w:rFonts w:eastAsia="Times New Roman"/>
                <w:lang w:val="fr-CA"/>
              </w:rPr>
              <w:t>’</w:t>
            </w:r>
            <w:r w:rsidRPr="00BC27F4">
              <w:rPr>
                <w:rFonts w:eastAsia="Times New Roman"/>
                <w:lang w:val="fr-CA"/>
              </w:rPr>
              <w:t>emplacement sur la pression nominale et la contrainte circonférentielle servant aux analyses des contraintes sur tout emplacement du tronçon pipelinier visé, y compris les franchissements de route et de voie ferrée;</w:t>
            </w:r>
          </w:p>
          <w:p w14:paraId="336FE8AB" w14:textId="77777777" w:rsidR="005873F7" w:rsidRPr="00BC27F4" w:rsidRDefault="005873F7" w:rsidP="00734A87">
            <w:pPr>
              <w:pStyle w:val="ListParagraph"/>
              <w:spacing w:before="100" w:beforeAutospacing="1" w:after="120"/>
              <w:ind w:left="1800"/>
              <w:contextualSpacing w:val="0"/>
              <w:rPr>
                <w:rFonts w:eastAsia="Times New Roman"/>
                <w:lang w:val="fr-CA"/>
              </w:rPr>
            </w:pPr>
          </w:p>
          <w:p w14:paraId="673DBD50" w14:textId="77777777" w:rsidR="005873F7" w:rsidRDefault="005873F7" w:rsidP="005873F7">
            <w:pPr>
              <w:pStyle w:val="ListParagraph"/>
              <w:numPr>
                <w:ilvl w:val="0"/>
                <w:numId w:val="45"/>
              </w:numPr>
              <w:spacing w:before="100" w:beforeAutospacing="1" w:after="120"/>
              <w:contextualSpacing w:val="0"/>
              <w:rPr>
                <w:rFonts w:eastAsia="Times New Roman"/>
                <w:lang w:val="fr-CA"/>
              </w:rPr>
            </w:pPr>
            <w:r w:rsidRPr="00BC27F4">
              <w:rPr>
                <w:rFonts w:eastAsia="Times New Roman"/>
                <w:lang w:val="fr-CA"/>
              </w:rPr>
              <w:t>espacement des vannes;</w:t>
            </w:r>
          </w:p>
          <w:p w14:paraId="4694940F" w14:textId="77777777" w:rsidR="005873F7" w:rsidRPr="00BC27F4" w:rsidRDefault="005873F7" w:rsidP="00734A87">
            <w:pPr>
              <w:pStyle w:val="ListParagraph"/>
              <w:spacing w:before="100" w:beforeAutospacing="1" w:after="120"/>
              <w:contextualSpacing w:val="0"/>
              <w:rPr>
                <w:rFonts w:eastAsia="Times New Roman"/>
                <w:lang w:val="fr-CA"/>
              </w:rPr>
            </w:pPr>
          </w:p>
          <w:p w14:paraId="4D00CFCD" w14:textId="77777777" w:rsidR="005873F7" w:rsidRDefault="005873F7" w:rsidP="005873F7">
            <w:pPr>
              <w:pStyle w:val="ListParagraph"/>
              <w:numPr>
                <w:ilvl w:val="0"/>
                <w:numId w:val="45"/>
              </w:numPr>
              <w:spacing w:before="100" w:beforeAutospacing="1" w:after="120"/>
              <w:contextualSpacing w:val="0"/>
              <w:rPr>
                <w:rFonts w:eastAsia="Times New Roman"/>
                <w:lang w:val="fr-CA"/>
              </w:rPr>
            </w:pPr>
            <w:r w:rsidRPr="00BC27F4">
              <w:rPr>
                <w:rFonts w:eastAsia="Times New Roman"/>
                <w:lang w:val="fr-CA"/>
              </w:rPr>
              <w:t xml:space="preserve">hauteur de recouvrement (comparaison des exigences minimales par rapport à la hauteur de recouvrement réelle); </w:t>
            </w:r>
          </w:p>
          <w:p w14:paraId="3330C8D6" w14:textId="77777777" w:rsidR="005873F7" w:rsidRPr="00BC27F4" w:rsidRDefault="005873F7" w:rsidP="00734A87">
            <w:pPr>
              <w:pStyle w:val="ListParagraph"/>
              <w:spacing w:before="100" w:beforeAutospacing="1" w:after="120"/>
              <w:contextualSpacing w:val="0"/>
              <w:rPr>
                <w:rFonts w:eastAsia="Times New Roman"/>
                <w:lang w:val="fr-CA"/>
              </w:rPr>
            </w:pPr>
          </w:p>
          <w:p w14:paraId="719579A7" w14:textId="77777777" w:rsidR="005873F7" w:rsidRPr="00BC27F4" w:rsidRDefault="005873F7" w:rsidP="005873F7">
            <w:pPr>
              <w:pStyle w:val="ListParagraph"/>
              <w:numPr>
                <w:ilvl w:val="0"/>
                <w:numId w:val="47"/>
              </w:numPr>
              <w:spacing w:before="100" w:beforeAutospacing="1" w:after="120"/>
              <w:contextualSpacing w:val="0"/>
              <w:rPr>
                <w:rFonts w:eastAsia="Times New Roman"/>
                <w:lang w:val="fr-CA"/>
              </w:rPr>
            </w:pPr>
            <w:r w:rsidRPr="00BC27F4">
              <w:rPr>
                <w:rFonts w:eastAsia="Times New Roman"/>
                <w:lang w:val="fr-CA"/>
              </w:rPr>
              <w:t>résultats et source des plus récentes mesures de la hauteur de recouvrement;</w:t>
            </w:r>
          </w:p>
          <w:p w14:paraId="0E68F98D" w14:textId="77777777" w:rsidR="005873F7" w:rsidRDefault="005873F7" w:rsidP="005873F7">
            <w:pPr>
              <w:pStyle w:val="ListParagraph"/>
              <w:numPr>
                <w:ilvl w:val="0"/>
                <w:numId w:val="45"/>
              </w:numPr>
              <w:spacing w:before="100" w:beforeAutospacing="1" w:after="120"/>
              <w:contextualSpacing w:val="0"/>
              <w:rPr>
                <w:rFonts w:eastAsia="Times New Roman"/>
                <w:lang w:val="fr-CA"/>
              </w:rPr>
            </w:pPr>
            <w:r w:rsidRPr="00BC27F4">
              <w:rPr>
                <w:rFonts w:eastAsia="Times New Roman"/>
                <w:lang w:val="fr-CA"/>
              </w:rPr>
              <w:t>essai de pression;</w:t>
            </w:r>
          </w:p>
          <w:p w14:paraId="6C3A4FB1" w14:textId="77777777" w:rsidR="005873F7" w:rsidRPr="00BC27F4" w:rsidRDefault="005873F7" w:rsidP="00734A87">
            <w:pPr>
              <w:pStyle w:val="ListParagraph"/>
              <w:spacing w:before="100" w:beforeAutospacing="1" w:after="120"/>
              <w:contextualSpacing w:val="0"/>
              <w:rPr>
                <w:rFonts w:eastAsia="Times New Roman"/>
                <w:lang w:val="fr-CA"/>
              </w:rPr>
            </w:pPr>
          </w:p>
          <w:p w14:paraId="14101F5B" w14:textId="77777777" w:rsidR="005873F7" w:rsidRDefault="005873F7" w:rsidP="005873F7">
            <w:pPr>
              <w:pStyle w:val="ListParagraph"/>
              <w:numPr>
                <w:ilvl w:val="0"/>
                <w:numId w:val="45"/>
              </w:numPr>
              <w:spacing w:before="100" w:beforeAutospacing="1" w:after="120"/>
              <w:contextualSpacing w:val="0"/>
              <w:rPr>
                <w:rFonts w:eastAsia="Times New Roman"/>
                <w:lang w:val="fr-CA"/>
              </w:rPr>
            </w:pPr>
            <w:r w:rsidRPr="00BC27F4">
              <w:rPr>
                <w:rFonts w:eastAsia="Times New Roman"/>
                <w:lang w:val="fr-CA"/>
              </w:rPr>
              <w:t xml:space="preserve">évaluation et réparation des imperfections conformément à la norme CSA Z662 : </w:t>
            </w:r>
          </w:p>
          <w:p w14:paraId="498FA8D2" w14:textId="77777777" w:rsidR="005873F7" w:rsidRPr="00BC27F4" w:rsidRDefault="005873F7" w:rsidP="00734A87">
            <w:pPr>
              <w:pStyle w:val="ListParagraph"/>
              <w:spacing w:before="100" w:beforeAutospacing="1" w:after="120"/>
              <w:contextualSpacing w:val="0"/>
              <w:rPr>
                <w:rFonts w:eastAsia="Times New Roman"/>
                <w:lang w:val="fr-CA"/>
              </w:rPr>
            </w:pPr>
          </w:p>
          <w:p w14:paraId="274C5410" w14:textId="77777777" w:rsidR="005873F7" w:rsidRPr="00BC27F4" w:rsidRDefault="005873F7" w:rsidP="005873F7">
            <w:pPr>
              <w:pStyle w:val="ListParagraph"/>
              <w:numPr>
                <w:ilvl w:val="0"/>
                <w:numId w:val="48"/>
              </w:numPr>
              <w:spacing w:before="100" w:beforeAutospacing="1" w:after="120"/>
              <w:contextualSpacing w:val="0"/>
              <w:rPr>
                <w:rFonts w:eastAsia="Times New Roman"/>
                <w:lang w:val="fr-CA"/>
              </w:rPr>
            </w:pPr>
            <w:r w:rsidRPr="00BC27F4">
              <w:rPr>
                <w:rFonts w:eastAsia="Times New Roman"/>
                <w:lang w:val="fr-CA"/>
              </w:rPr>
              <w:t>signaler les dossiers incomplets ou l</w:t>
            </w:r>
            <w:r>
              <w:rPr>
                <w:rFonts w:eastAsia="Times New Roman"/>
                <w:lang w:val="fr-CA"/>
              </w:rPr>
              <w:t>’</w:t>
            </w:r>
            <w:r w:rsidRPr="00BC27F4">
              <w:rPr>
                <w:rFonts w:eastAsia="Times New Roman"/>
                <w:lang w:val="fr-CA"/>
              </w:rPr>
              <w:t>absence de dossiers concernant les imperfections évaluées ou réparées sur le tronçon de pipeline visé;</w:t>
            </w:r>
          </w:p>
          <w:p w14:paraId="3641A023" w14:textId="77777777" w:rsidR="005873F7" w:rsidRPr="00BC27F4" w:rsidRDefault="005873F7" w:rsidP="005873F7">
            <w:pPr>
              <w:pStyle w:val="ListParagraph"/>
              <w:numPr>
                <w:ilvl w:val="0"/>
                <w:numId w:val="48"/>
              </w:numPr>
              <w:spacing w:before="100" w:beforeAutospacing="1" w:after="120"/>
              <w:contextualSpacing w:val="0"/>
              <w:rPr>
                <w:rFonts w:eastAsia="Times New Roman"/>
                <w:lang w:val="fr-CA"/>
              </w:rPr>
            </w:pPr>
            <w:r w:rsidRPr="00BC27F4">
              <w:rPr>
                <w:rFonts w:eastAsia="Times New Roman"/>
                <w:lang w:val="fr-CA"/>
              </w:rPr>
              <w:t>préciser si des outils d</w:t>
            </w:r>
            <w:r>
              <w:rPr>
                <w:rFonts w:eastAsia="Times New Roman"/>
                <w:lang w:val="fr-CA"/>
              </w:rPr>
              <w:t>’</w:t>
            </w:r>
            <w:r w:rsidRPr="00BC27F4">
              <w:rPr>
                <w:rFonts w:eastAsia="Times New Roman"/>
                <w:lang w:val="fr-CA"/>
              </w:rPr>
              <w:t>inspection interne ont été utilisés pour inspecter un tronçon de pipeline; indiquer les dates les plus récentes et le type d</w:t>
            </w:r>
            <w:r>
              <w:rPr>
                <w:rFonts w:eastAsia="Times New Roman"/>
                <w:lang w:val="fr-CA"/>
              </w:rPr>
              <w:t>’</w:t>
            </w:r>
            <w:r w:rsidRPr="00BC27F4">
              <w:rPr>
                <w:rFonts w:eastAsia="Times New Roman"/>
                <w:lang w:val="fr-CA"/>
              </w:rPr>
              <w:t>outil d</w:t>
            </w:r>
            <w:r>
              <w:rPr>
                <w:rFonts w:eastAsia="Times New Roman"/>
                <w:lang w:val="fr-CA"/>
              </w:rPr>
              <w:t>’</w:t>
            </w:r>
            <w:r w:rsidRPr="00BC27F4">
              <w:rPr>
                <w:rFonts w:eastAsia="Times New Roman"/>
                <w:lang w:val="fr-CA"/>
              </w:rPr>
              <w:t>inspection interne, s</w:t>
            </w:r>
            <w:r>
              <w:rPr>
                <w:rFonts w:eastAsia="Times New Roman"/>
                <w:lang w:val="fr-CA"/>
              </w:rPr>
              <w:t>’</w:t>
            </w:r>
            <w:r w:rsidRPr="00BC27F4">
              <w:rPr>
                <w:rFonts w:eastAsia="Times New Roman"/>
                <w:lang w:val="fr-CA"/>
              </w:rPr>
              <w:t>il y a lieu;</w:t>
            </w:r>
          </w:p>
          <w:p w14:paraId="0EA92CA5" w14:textId="77777777" w:rsidR="005873F7" w:rsidRPr="00BC27F4" w:rsidRDefault="005873F7" w:rsidP="005873F7">
            <w:pPr>
              <w:pStyle w:val="ListParagraph"/>
              <w:numPr>
                <w:ilvl w:val="0"/>
                <w:numId w:val="48"/>
              </w:numPr>
              <w:spacing w:before="100" w:beforeAutospacing="1" w:after="120"/>
              <w:contextualSpacing w:val="0"/>
              <w:rPr>
                <w:rFonts w:eastAsia="Times New Roman"/>
                <w:lang w:val="fr-CA"/>
              </w:rPr>
            </w:pPr>
            <w:r w:rsidRPr="00BC27F4">
              <w:rPr>
                <w:rFonts w:eastAsia="Times New Roman"/>
                <w:lang w:val="fr-CA"/>
              </w:rPr>
              <w:t>indiquer les méthodes d</w:t>
            </w:r>
            <w:r>
              <w:rPr>
                <w:rFonts w:eastAsia="Times New Roman"/>
                <w:lang w:val="fr-CA"/>
              </w:rPr>
              <w:t>’</w:t>
            </w:r>
            <w:r w:rsidRPr="00BC27F4">
              <w:rPr>
                <w:rFonts w:eastAsia="Times New Roman"/>
                <w:lang w:val="fr-CA"/>
              </w:rPr>
              <w:t>évaluation de l</w:t>
            </w:r>
            <w:r>
              <w:rPr>
                <w:rFonts w:eastAsia="Times New Roman"/>
                <w:lang w:val="fr-CA"/>
              </w:rPr>
              <w:t>’</w:t>
            </w:r>
            <w:r w:rsidRPr="00BC27F4">
              <w:rPr>
                <w:rFonts w:eastAsia="Times New Roman"/>
                <w:lang w:val="fr-CA"/>
              </w:rPr>
              <w:t>intégrité autres que l</w:t>
            </w:r>
            <w:r>
              <w:rPr>
                <w:rFonts w:eastAsia="Times New Roman"/>
                <w:lang w:val="fr-CA"/>
              </w:rPr>
              <w:t>’</w:t>
            </w:r>
            <w:r w:rsidRPr="00BC27F4">
              <w:rPr>
                <w:rFonts w:eastAsia="Times New Roman"/>
                <w:lang w:val="fr-CA"/>
              </w:rPr>
              <w:t>inspection interne (contrôles en surface, fouilles d</w:t>
            </w:r>
            <w:r>
              <w:rPr>
                <w:rFonts w:eastAsia="Times New Roman"/>
                <w:lang w:val="fr-CA"/>
              </w:rPr>
              <w:t>’</w:t>
            </w:r>
            <w:r w:rsidRPr="00BC27F4">
              <w:rPr>
                <w:rFonts w:eastAsia="Times New Roman"/>
                <w:lang w:val="fr-CA"/>
              </w:rPr>
              <w:t>intégrité, etc.);</w:t>
            </w:r>
          </w:p>
          <w:p w14:paraId="0B2265D3" w14:textId="77777777" w:rsidR="005873F7" w:rsidRPr="00F93D1C" w:rsidRDefault="005873F7" w:rsidP="005873F7">
            <w:pPr>
              <w:pStyle w:val="ListParagraph"/>
              <w:numPr>
                <w:ilvl w:val="0"/>
                <w:numId w:val="48"/>
              </w:numPr>
              <w:spacing w:before="100" w:beforeAutospacing="1" w:after="120"/>
              <w:contextualSpacing w:val="0"/>
              <w:rPr>
                <w:rFonts w:eastAsia="Times New Roman"/>
                <w:lang w:val="fr-CA"/>
              </w:rPr>
            </w:pPr>
            <w:r w:rsidRPr="00BC27F4">
              <w:rPr>
                <w:rFonts w:eastAsia="Times New Roman"/>
                <w:lang w:val="fr-CA"/>
              </w:rPr>
              <w:t>si l</w:t>
            </w:r>
            <w:r>
              <w:rPr>
                <w:rFonts w:eastAsia="Times New Roman"/>
                <w:lang w:val="fr-CA"/>
              </w:rPr>
              <w:t>’</w:t>
            </w:r>
            <w:r w:rsidRPr="00BC27F4">
              <w:rPr>
                <w:rFonts w:eastAsia="Times New Roman"/>
                <w:lang w:val="fr-CA"/>
              </w:rPr>
              <w:t>essai de pression sert à évaluer l</w:t>
            </w:r>
            <w:r>
              <w:rPr>
                <w:rFonts w:eastAsia="Times New Roman"/>
                <w:lang w:val="fr-CA"/>
              </w:rPr>
              <w:t>’</w:t>
            </w:r>
            <w:r w:rsidRPr="00BC27F4">
              <w:rPr>
                <w:rFonts w:eastAsia="Times New Roman"/>
                <w:lang w:val="fr-CA"/>
              </w:rPr>
              <w:t>intégrité, indiquer la date de la dernière épreuve et la contrainte circonférentielle enregistrée en pourcentage de la limite d</w:t>
            </w:r>
            <w:r>
              <w:rPr>
                <w:rFonts w:eastAsia="Times New Roman"/>
                <w:lang w:val="fr-CA"/>
              </w:rPr>
              <w:t>’</w:t>
            </w:r>
            <w:r w:rsidRPr="00BC27F4">
              <w:rPr>
                <w:rFonts w:eastAsia="Times New Roman"/>
                <w:lang w:val="fr-CA"/>
              </w:rPr>
              <w:t>élasticité minimale spécifiée.</w:t>
            </w:r>
          </w:p>
        </w:tc>
        <w:tc>
          <w:tcPr>
            <w:tcW w:w="0" w:type="auto"/>
          </w:tcPr>
          <w:p w14:paraId="41A905C0" w14:textId="77777777" w:rsidR="005873F7" w:rsidRPr="00F93D1C" w:rsidRDefault="005873F7" w:rsidP="00734A87">
            <w:pPr>
              <w:spacing w:after="120"/>
              <w:rPr>
                <w:rFonts w:eastAsia="Times New Roman"/>
                <w:lang w:val="fr-CA"/>
              </w:rPr>
            </w:pPr>
          </w:p>
        </w:tc>
        <w:tc>
          <w:tcPr>
            <w:tcW w:w="0" w:type="auto"/>
          </w:tcPr>
          <w:p w14:paraId="0C4E7623" w14:textId="77777777" w:rsidR="005873F7" w:rsidRPr="00F93D1C" w:rsidRDefault="005873F7" w:rsidP="00734A87">
            <w:pPr>
              <w:spacing w:after="120"/>
              <w:rPr>
                <w:rFonts w:eastAsia="Times New Roman"/>
                <w:lang w:val="fr-CA"/>
              </w:rPr>
            </w:pPr>
          </w:p>
        </w:tc>
      </w:tr>
      <w:tr w:rsidR="005873F7" w:rsidRPr="009510F6" w14:paraId="3E25FF1A" w14:textId="77777777" w:rsidTr="00734A87">
        <w:tc>
          <w:tcPr>
            <w:tcW w:w="0" w:type="auto"/>
          </w:tcPr>
          <w:p w14:paraId="3C8E0A58" w14:textId="77777777" w:rsidR="005873F7" w:rsidRPr="00F93D1C" w:rsidRDefault="005873F7" w:rsidP="00734A87">
            <w:pPr>
              <w:spacing w:after="120"/>
              <w:rPr>
                <w:rFonts w:eastAsia="Times New Roman"/>
              </w:rPr>
            </w:pPr>
            <w:r>
              <w:rPr>
                <w:rFonts w:eastAsia="Times New Roman"/>
              </w:rPr>
              <w:lastRenderedPageBreak/>
              <w:t>3.</w:t>
            </w:r>
          </w:p>
        </w:tc>
        <w:tc>
          <w:tcPr>
            <w:tcW w:w="0" w:type="auto"/>
          </w:tcPr>
          <w:p w14:paraId="302F958E" w14:textId="77777777" w:rsidR="005873F7" w:rsidRPr="00F93D1C" w:rsidRDefault="005873F7" w:rsidP="00734A87">
            <w:pPr>
              <w:spacing w:before="100" w:beforeAutospacing="1" w:after="120"/>
              <w:rPr>
                <w:rFonts w:eastAsia="Times New Roman"/>
                <w:lang w:val="fr-CA"/>
              </w:rPr>
            </w:pPr>
            <w:r w:rsidRPr="00F93D1C">
              <w:rPr>
                <w:rFonts w:eastAsia="Times New Roman"/>
                <w:lang w:val="fr-CA"/>
              </w:rPr>
              <w:t>Conception et conditions d</w:t>
            </w:r>
            <w:r>
              <w:rPr>
                <w:rFonts w:eastAsia="Times New Roman"/>
                <w:lang w:val="fr-CA"/>
              </w:rPr>
              <w:t>’</w:t>
            </w:r>
            <w:r w:rsidRPr="00F93D1C">
              <w:rPr>
                <w:rFonts w:eastAsia="Times New Roman"/>
                <w:lang w:val="fr-CA"/>
              </w:rPr>
              <w:t>exploitation du réseau pipelinier, y compris fluide de service, contrainte nominale de fonctionnement, pression maximale d</w:t>
            </w:r>
            <w:r>
              <w:rPr>
                <w:rFonts w:eastAsia="Times New Roman"/>
                <w:lang w:val="fr-CA"/>
              </w:rPr>
              <w:t>’</w:t>
            </w:r>
            <w:r w:rsidRPr="00F93D1C">
              <w:rPr>
                <w:rFonts w:eastAsia="Times New Roman"/>
                <w:lang w:val="fr-CA"/>
              </w:rPr>
              <w:t xml:space="preserve">exploitation, facteurs liés aux joints de tuyaux et à la température, et présence de géorisques potentiels : </w:t>
            </w:r>
          </w:p>
          <w:p w14:paraId="2C893C48" w14:textId="77777777" w:rsidR="005873F7" w:rsidRPr="00F93D1C" w:rsidRDefault="005873F7" w:rsidP="005873F7">
            <w:pPr>
              <w:pStyle w:val="ListParagraph"/>
              <w:numPr>
                <w:ilvl w:val="0"/>
                <w:numId w:val="49"/>
              </w:numPr>
              <w:spacing w:before="100" w:beforeAutospacing="1" w:after="120"/>
              <w:contextualSpacing w:val="0"/>
              <w:rPr>
                <w:rFonts w:eastAsia="Times New Roman"/>
                <w:lang w:val="fr-CA"/>
              </w:rPr>
            </w:pPr>
            <w:r w:rsidRPr="00BC27F4">
              <w:rPr>
                <w:rFonts w:eastAsia="Times New Roman"/>
                <w:lang w:val="fr-CA"/>
              </w:rPr>
              <w:t>préciser si le tronçon de pipeline est sous restriction de pression d</w:t>
            </w:r>
            <w:r>
              <w:rPr>
                <w:rFonts w:eastAsia="Times New Roman"/>
                <w:lang w:val="fr-CA"/>
              </w:rPr>
              <w:t>’</w:t>
            </w:r>
            <w:r w:rsidRPr="00BC27F4">
              <w:rPr>
                <w:rFonts w:eastAsia="Times New Roman"/>
                <w:lang w:val="fr-CA"/>
              </w:rPr>
              <w:t>exploitation réglementaire ou volontaire.</w:t>
            </w:r>
          </w:p>
        </w:tc>
        <w:tc>
          <w:tcPr>
            <w:tcW w:w="0" w:type="auto"/>
          </w:tcPr>
          <w:p w14:paraId="27DA6BE0" w14:textId="77777777" w:rsidR="005873F7" w:rsidRPr="00F93D1C" w:rsidRDefault="005873F7" w:rsidP="00734A87">
            <w:pPr>
              <w:spacing w:after="120"/>
              <w:rPr>
                <w:rFonts w:eastAsia="Times New Roman"/>
                <w:lang w:val="fr-CA"/>
              </w:rPr>
            </w:pPr>
          </w:p>
        </w:tc>
        <w:tc>
          <w:tcPr>
            <w:tcW w:w="0" w:type="auto"/>
          </w:tcPr>
          <w:p w14:paraId="0169426D" w14:textId="77777777" w:rsidR="005873F7" w:rsidRPr="00F93D1C" w:rsidRDefault="005873F7" w:rsidP="00734A87">
            <w:pPr>
              <w:spacing w:after="120"/>
              <w:rPr>
                <w:rFonts w:eastAsia="Times New Roman"/>
                <w:lang w:val="fr-CA"/>
              </w:rPr>
            </w:pPr>
          </w:p>
        </w:tc>
      </w:tr>
      <w:tr w:rsidR="005873F7" w:rsidRPr="009510F6" w14:paraId="3628D6A7" w14:textId="77777777" w:rsidTr="00734A87">
        <w:tc>
          <w:tcPr>
            <w:tcW w:w="0" w:type="auto"/>
          </w:tcPr>
          <w:p w14:paraId="52B8686E" w14:textId="77777777" w:rsidR="005873F7" w:rsidRPr="00F93D1C" w:rsidRDefault="005873F7" w:rsidP="00734A87">
            <w:pPr>
              <w:spacing w:after="120"/>
              <w:rPr>
                <w:rFonts w:eastAsia="Times New Roman"/>
              </w:rPr>
            </w:pPr>
            <w:r>
              <w:rPr>
                <w:rFonts w:eastAsia="Times New Roman"/>
              </w:rPr>
              <w:t>4.</w:t>
            </w:r>
          </w:p>
        </w:tc>
        <w:tc>
          <w:tcPr>
            <w:tcW w:w="0" w:type="auto"/>
          </w:tcPr>
          <w:p w14:paraId="078B1D0E" w14:textId="77777777" w:rsidR="005873F7" w:rsidRPr="00F93D1C" w:rsidRDefault="005873F7" w:rsidP="00734A87">
            <w:pPr>
              <w:spacing w:before="100" w:beforeAutospacing="1" w:after="120"/>
              <w:rPr>
                <w:rFonts w:eastAsia="Times New Roman"/>
                <w:lang w:val="fr-CA"/>
              </w:rPr>
            </w:pPr>
            <w:r w:rsidRPr="00F93D1C">
              <w:rPr>
                <w:rFonts w:eastAsia="Times New Roman"/>
                <w:lang w:val="fr-CA"/>
              </w:rPr>
              <w:t>Propriétés des matériaux et du pipeline, y compris année de mise en service, type de soudure de fabrication du tuyau, diamètre extérieur, épaisseur de paroi, nuance spécifiée, limite d</w:t>
            </w:r>
            <w:r>
              <w:rPr>
                <w:rFonts w:eastAsia="Times New Roman"/>
                <w:lang w:val="fr-CA"/>
              </w:rPr>
              <w:t>’</w:t>
            </w:r>
            <w:r w:rsidRPr="00F93D1C">
              <w:rPr>
                <w:rFonts w:eastAsia="Times New Roman"/>
                <w:lang w:val="fr-CA"/>
              </w:rPr>
              <w:t>élasticité, résistance à la traction et résistance aux chocs (indiquer comment les propriétés des matériaux ont été obtenues).</w:t>
            </w:r>
          </w:p>
        </w:tc>
        <w:tc>
          <w:tcPr>
            <w:tcW w:w="0" w:type="auto"/>
          </w:tcPr>
          <w:p w14:paraId="7EE6546F" w14:textId="77777777" w:rsidR="005873F7" w:rsidRPr="00F93D1C" w:rsidRDefault="005873F7" w:rsidP="00734A87">
            <w:pPr>
              <w:spacing w:after="120"/>
              <w:rPr>
                <w:rFonts w:eastAsia="Times New Roman"/>
                <w:lang w:val="fr-CA"/>
              </w:rPr>
            </w:pPr>
          </w:p>
        </w:tc>
        <w:tc>
          <w:tcPr>
            <w:tcW w:w="0" w:type="auto"/>
          </w:tcPr>
          <w:p w14:paraId="654228EC" w14:textId="77777777" w:rsidR="005873F7" w:rsidRPr="00F93D1C" w:rsidRDefault="005873F7" w:rsidP="00734A87">
            <w:pPr>
              <w:spacing w:after="120"/>
              <w:rPr>
                <w:rFonts w:eastAsia="Times New Roman"/>
                <w:lang w:val="fr-CA"/>
              </w:rPr>
            </w:pPr>
          </w:p>
        </w:tc>
      </w:tr>
      <w:tr w:rsidR="005873F7" w:rsidRPr="009510F6" w14:paraId="51CE3D0B" w14:textId="77777777" w:rsidTr="00734A87">
        <w:tc>
          <w:tcPr>
            <w:tcW w:w="0" w:type="auto"/>
          </w:tcPr>
          <w:p w14:paraId="57BF943E" w14:textId="77777777" w:rsidR="005873F7" w:rsidRPr="00F93D1C" w:rsidRDefault="005873F7" w:rsidP="00734A87">
            <w:pPr>
              <w:spacing w:after="120"/>
              <w:rPr>
                <w:rFonts w:eastAsia="Times New Roman"/>
              </w:rPr>
            </w:pPr>
            <w:r>
              <w:rPr>
                <w:rFonts w:eastAsia="Times New Roman"/>
              </w:rPr>
              <w:t>5.</w:t>
            </w:r>
          </w:p>
        </w:tc>
        <w:tc>
          <w:tcPr>
            <w:tcW w:w="0" w:type="auto"/>
          </w:tcPr>
          <w:p w14:paraId="6BA6E49D" w14:textId="77777777" w:rsidR="005873F7" w:rsidRPr="00F93D1C" w:rsidRDefault="005873F7" w:rsidP="00734A87">
            <w:pPr>
              <w:spacing w:before="100" w:beforeAutospacing="1" w:after="120"/>
              <w:rPr>
                <w:rFonts w:eastAsia="Times New Roman"/>
                <w:lang w:val="fr-CA"/>
              </w:rPr>
            </w:pPr>
            <w:r w:rsidRPr="00F93D1C">
              <w:rPr>
                <w:rFonts w:eastAsia="Times New Roman"/>
                <w:lang w:val="fr-CA"/>
              </w:rPr>
              <w:t xml:space="preserve">Type de revêtement et état du revêtement sur le corps de la canalisation, les soudures circonférentielles et les réparations : </w:t>
            </w:r>
          </w:p>
          <w:p w14:paraId="7C9D4FEB" w14:textId="77777777" w:rsidR="005873F7" w:rsidRPr="00F93D1C" w:rsidRDefault="005873F7" w:rsidP="005873F7">
            <w:pPr>
              <w:pStyle w:val="ListParagraph"/>
              <w:numPr>
                <w:ilvl w:val="0"/>
                <w:numId w:val="50"/>
              </w:numPr>
              <w:spacing w:before="100" w:beforeAutospacing="1" w:after="120"/>
              <w:contextualSpacing w:val="0"/>
              <w:rPr>
                <w:rFonts w:eastAsia="Times New Roman"/>
                <w:lang w:val="fr-CA"/>
              </w:rPr>
            </w:pPr>
            <w:r w:rsidRPr="00EA190B">
              <w:rPr>
                <w:rFonts w:eastAsia="Times New Roman"/>
                <w:lang w:val="fr-CA"/>
              </w:rPr>
              <w:t>indiquer la source de l</w:t>
            </w:r>
            <w:r>
              <w:rPr>
                <w:rFonts w:eastAsia="Times New Roman"/>
                <w:lang w:val="fr-CA"/>
              </w:rPr>
              <w:t>’</w:t>
            </w:r>
            <w:r w:rsidRPr="00EA190B">
              <w:rPr>
                <w:rFonts w:eastAsia="Times New Roman"/>
                <w:lang w:val="fr-CA"/>
              </w:rPr>
              <w:t>information sur le revêtement, qui peut provenir des spécifications, des dossiers de construction, des inspections indirectes (inspection interne, inspection par transducteur électromagnétique-acoustique, inspection en surface [méthode des gradients de potentiel en courant continu ou en courant alternatif, affaiblissement du courant alternatif sur le revêtement, etc.]) et des résultats d</w:t>
            </w:r>
            <w:r>
              <w:rPr>
                <w:rFonts w:eastAsia="Times New Roman"/>
                <w:lang w:val="fr-CA"/>
              </w:rPr>
              <w:t>’</w:t>
            </w:r>
            <w:r w:rsidRPr="00EA190B">
              <w:rPr>
                <w:rFonts w:eastAsia="Times New Roman"/>
                <w:lang w:val="fr-CA"/>
              </w:rPr>
              <w:t>excavation.</w:t>
            </w:r>
          </w:p>
        </w:tc>
        <w:tc>
          <w:tcPr>
            <w:tcW w:w="0" w:type="auto"/>
          </w:tcPr>
          <w:p w14:paraId="3A0FF85C" w14:textId="77777777" w:rsidR="005873F7" w:rsidRPr="00F93D1C" w:rsidRDefault="005873F7" w:rsidP="00734A87">
            <w:pPr>
              <w:spacing w:after="120"/>
              <w:rPr>
                <w:rFonts w:eastAsia="Times New Roman"/>
                <w:lang w:val="fr-CA"/>
              </w:rPr>
            </w:pPr>
          </w:p>
        </w:tc>
        <w:tc>
          <w:tcPr>
            <w:tcW w:w="0" w:type="auto"/>
          </w:tcPr>
          <w:p w14:paraId="11B7C35B" w14:textId="77777777" w:rsidR="005873F7" w:rsidRPr="00F93D1C" w:rsidRDefault="005873F7" w:rsidP="00734A87">
            <w:pPr>
              <w:spacing w:after="120"/>
              <w:rPr>
                <w:rFonts w:eastAsia="Times New Roman"/>
                <w:lang w:val="fr-CA"/>
              </w:rPr>
            </w:pPr>
          </w:p>
        </w:tc>
      </w:tr>
      <w:tr w:rsidR="005873F7" w:rsidRPr="009510F6" w14:paraId="07E92A9A" w14:textId="77777777" w:rsidTr="00734A87">
        <w:tc>
          <w:tcPr>
            <w:tcW w:w="0" w:type="auto"/>
          </w:tcPr>
          <w:p w14:paraId="7008B7AB" w14:textId="77777777" w:rsidR="005873F7" w:rsidRPr="00F93D1C" w:rsidRDefault="005873F7" w:rsidP="00734A87">
            <w:pPr>
              <w:spacing w:after="120"/>
              <w:rPr>
                <w:rFonts w:eastAsia="Times New Roman"/>
              </w:rPr>
            </w:pPr>
            <w:r>
              <w:rPr>
                <w:rFonts w:eastAsia="Times New Roman"/>
              </w:rPr>
              <w:t>6.</w:t>
            </w:r>
          </w:p>
        </w:tc>
        <w:tc>
          <w:tcPr>
            <w:tcW w:w="0" w:type="auto"/>
          </w:tcPr>
          <w:p w14:paraId="197B11CF" w14:textId="77777777" w:rsidR="005873F7" w:rsidRPr="00F93D1C" w:rsidRDefault="005873F7" w:rsidP="00734A87">
            <w:pPr>
              <w:spacing w:before="100" w:beforeAutospacing="1" w:after="120"/>
              <w:rPr>
                <w:rFonts w:eastAsia="Times New Roman"/>
              </w:rPr>
            </w:pPr>
            <w:r w:rsidRPr="00F93D1C">
              <w:rPr>
                <w:rFonts w:eastAsia="Times New Roman"/>
              </w:rPr>
              <w:t xml:space="preserve">Niveau de protection cathodique : </w:t>
            </w:r>
          </w:p>
          <w:p w14:paraId="21670140" w14:textId="77777777" w:rsidR="005873F7" w:rsidRPr="00F93D1C" w:rsidRDefault="005873F7" w:rsidP="005873F7">
            <w:pPr>
              <w:pStyle w:val="ListParagraph"/>
              <w:numPr>
                <w:ilvl w:val="0"/>
                <w:numId w:val="51"/>
              </w:numPr>
              <w:spacing w:before="100" w:beforeAutospacing="1" w:after="120"/>
              <w:contextualSpacing w:val="0"/>
              <w:rPr>
                <w:rFonts w:eastAsia="Times New Roman"/>
                <w:lang w:val="fr-CA"/>
              </w:rPr>
            </w:pPr>
            <w:r w:rsidRPr="00EA190B">
              <w:rPr>
                <w:rFonts w:eastAsia="Times New Roman"/>
                <w:lang w:val="fr-CA"/>
              </w:rPr>
              <w:t>indiquer la date du dernier contrôle du potentiel de protection cathodique (contrôle des fils d</w:t>
            </w:r>
            <w:r>
              <w:rPr>
                <w:rFonts w:eastAsia="Times New Roman"/>
                <w:lang w:val="fr-CA"/>
              </w:rPr>
              <w:t>’</w:t>
            </w:r>
            <w:r w:rsidRPr="00EA190B">
              <w:rPr>
                <w:rFonts w:eastAsia="Times New Roman"/>
                <w:lang w:val="fr-CA"/>
              </w:rPr>
              <w:t>essai, contrôle à intervalles rapprochés, etc.).</w:t>
            </w:r>
          </w:p>
        </w:tc>
        <w:tc>
          <w:tcPr>
            <w:tcW w:w="0" w:type="auto"/>
          </w:tcPr>
          <w:p w14:paraId="07A7BFEE" w14:textId="77777777" w:rsidR="005873F7" w:rsidRPr="00F93D1C" w:rsidRDefault="005873F7" w:rsidP="00734A87">
            <w:pPr>
              <w:spacing w:after="120"/>
              <w:rPr>
                <w:rFonts w:eastAsia="Times New Roman"/>
                <w:lang w:val="fr-CA"/>
              </w:rPr>
            </w:pPr>
          </w:p>
        </w:tc>
        <w:tc>
          <w:tcPr>
            <w:tcW w:w="0" w:type="auto"/>
          </w:tcPr>
          <w:p w14:paraId="497AD278" w14:textId="77777777" w:rsidR="005873F7" w:rsidRPr="00F93D1C" w:rsidRDefault="005873F7" w:rsidP="00734A87">
            <w:pPr>
              <w:spacing w:after="120"/>
              <w:rPr>
                <w:rFonts w:eastAsia="Times New Roman"/>
                <w:lang w:val="fr-CA"/>
              </w:rPr>
            </w:pPr>
          </w:p>
        </w:tc>
      </w:tr>
      <w:tr w:rsidR="005873F7" w:rsidRPr="009510F6" w14:paraId="133D63B3" w14:textId="77777777" w:rsidTr="00734A87">
        <w:tc>
          <w:tcPr>
            <w:tcW w:w="0" w:type="auto"/>
          </w:tcPr>
          <w:p w14:paraId="171403BB" w14:textId="77777777" w:rsidR="005873F7" w:rsidRPr="00F93D1C" w:rsidRDefault="005873F7" w:rsidP="00734A87">
            <w:pPr>
              <w:spacing w:after="120"/>
              <w:rPr>
                <w:rFonts w:eastAsia="Times New Roman"/>
              </w:rPr>
            </w:pPr>
            <w:r>
              <w:rPr>
                <w:rFonts w:eastAsia="Times New Roman"/>
              </w:rPr>
              <w:t>7.</w:t>
            </w:r>
          </w:p>
        </w:tc>
        <w:tc>
          <w:tcPr>
            <w:tcW w:w="0" w:type="auto"/>
          </w:tcPr>
          <w:p w14:paraId="75DFCFBB" w14:textId="77777777" w:rsidR="005873F7" w:rsidRPr="00F93D1C" w:rsidRDefault="005873F7" w:rsidP="00734A87">
            <w:pPr>
              <w:spacing w:before="100" w:beforeAutospacing="1" w:after="120"/>
              <w:rPr>
                <w:rFonts w:eastAsia="Times New Roman"/>
                <w:lang w:val="fr-CA"/>
              </w:rPr>
            </w:pPr>
            <w:r w:rsidRPr="00F93D1C">
              <w:rPr>
                <w:rFonts w:eastAsia="Times New Roman"/>
                <w:lang w:val="fr-CA"/>
              </w:rPr>
              <w:t>Confirmation que les soudures circonférentielles du tronçon de pipeline visé ont fait l</w:t>
            </w:r>
            <w:r>
              <w:rPr>
                <w:rFonts w:eastAsia="Times New Roman"/>
                <w:lang w:val="fr-CA"/>
              </w:rPr>
              <w:t>’</w:t>
            </w:r>
            <w:r w:rsidRPr="00F93D1C">
              <w:rPr>
                <w:rFonts w:eastAsia="Times New Roman"/>
                <w:lang w:val="fr-CA"/>
              </w:rPr>
              <w:t>objet d</w:t>
            </w:r>
            <w:r>
              <w:rPr>
                <w:rFonts w:eastAsia="Times New Roman"/>
                <w:lang w:val="fr-CA"/>
              </w:rPr>
              <w:t>’</w:t>
            </w:r>
            <w:r w:rsidRPr="00F93D1C">
              <w:rPr>
                <w:rFonts w:eastAsia="Times New Roman"/>
                <w:lang w:val="fr-CA"/>
              </w:rPr>
              <w:t>un examen non destructif, et ce, sur toute la circonférence.</w:t>
            </w:r>
          </w:p>
        </w:tc>
        <w:tc>
          <w:tcPr>
            <w:tcW w:w="0" w:type="auto"/>
          </w:tcPr>
          <w:p w14:paraId="26313EFB" w14:textId="77777777" w:rsidR="005873F7" w:rsidRPr="00F93D1C" w:rsidRDefault="005873F7" w:rsidP="00734A87">
            <w:pPr>
              <w:spacing w:after="120"/>
              <w:rPr>
                <w:rFonts w:eastAsia="Times New Roman"/>
                <w:lang w:val="fr-CA"/>
              </w:rPr>
            </w:pPr>
          </w:p>
        </w:tc>
        <w:tc>
          <w:tcPr>
            <w:tcW w:w="0" w:type="auto"/>
          </w:tcPr>
          <w:p w14:paraId="4A49FB60" w14:textId="77777777" w:rsidR="005873F7" w:rsidRPr="00F93D1C" w:rsidRDefault="005873F7" w:rsidP="00734A87">
            <w:pPr>
              <w:spacing w:after="120"/>
              <w:rPr>
                <w:rFonts w:eastAsia="Times New Roman"/>
                <w:lang w:val="fr-CA"/>
              </w:rPr>
            </w:pPr>
          </w:p>
        </w:tc>
      </w:tr>
      <w:tr w:rsidR="005873F7" w:rsidRPr="009510F6" w14:paraId="32F71A6F" w14:textId="77777777" w:rsidTr="00734A87">
        <w:tc>
          <w:tcPr>
            <w:tcW w:w="0" w:type="auto"/>
          </w:tcPr>
          <w:p w14:paraId="35268AFE" w14:textId="77777777" w:rsidR="005873F7" w:rsidRPr="00F93D1C" w:rsidRDefault="005873F7" w:rsidP="00734A87">
            <w:pPr>
              <w:spacing w:after="120"/>
              <w:rPr>
                <w:rFonts w:eastAsia="Times New Roman"/>
              </w:rPr>
            </w:pPr>
            <w:r>
              <w:rPr>
                <w:rFonts w:eastAsia="Times New Roman"/>
              </w:rPr>
              <w:t>8.</w:t>
            </w:r>
          </w:p>
        </w:tc>
        <w:tc>
          <w:tcPr>
            <w:tcW w:w="0" w:type="auto"/>
          </w:tcPr>
          <w:p w14:paraId="22AEF842" w14:textId="77777777" w:rsidR="005873F7" w:rsidRPr="00F93D1C" w:rsidRDefault="005873F7" w:rsidP="00734A87">
            <w:pPr>
              <w:spacing w:before="100" w:beforeAutospacing="1" w:after="120"/>
              <w:rPr>
                <w:rFonts w:eastAsia="Times New Roman"/>
                <w:lang w:val="fr-CA"/>
              </w:rPr>
            </w:pPr>
            <w:r w:rsidRPr="00F93D1C">
              <w:rPr>
                <w:rFonts w:eastAsia="Times New Roman"/>
                <w:lang w:val="fr-CA"/>
              </w:rPr>
              <w:t>Activités de prévention des dommages à l</w:t>
            </w:r>
            <w:r>
              <w:rPr>
                <w:rFonts w:eastAsia="Times New Roman"/>
                <w:lang w:val="fr-CA"/>
              </w:rPr>
              <w:t>’</w:t>
            </w:r>
            <w:r w:rsidRPr="00F93D1C">
              <w:rPr>
                <w:rFonts w:eastAsia="Times New Roman"/>
                <w:lang w:val="fr-CA"/>
              </w:rPr>
              <w:t>emplacement du tronçon de pipeline visé par la désignation supérieure de classe d</w:t>
            </w:r>
            <w:r>
              <w:rPr>
                <w:rFonts w:eastAsia="Times New Roman"/>
                <w:lang w:val="fr-CA"/>
              </w:rPr>
              <w:t>’</w:t>
            </w:r>
            <w:r w:rsidRPr="00F93D1C">
              <w:rPr>
                <w:rFonts w:eastAsia="Times New Roman"/>
                <w:lang w:val="fr-CA"/>
              </w:rPr>
              <w:t>emplacement (signalisation supplémentaire, dalles, fréquence des patrouilles, etc.).</w:t>
            </w:r>
          </w:p>
        </w:tc>
        <w:tc>
          <w:tcPr>
            <w:tcW w:w="0" w:type="auto"/>
          </w:tcPr>
          <w:p w14:paraId="2D76C87B" w14:textId="77777777" w:rsidR="005873F7" w:rsidRPr="00F93D1C" w:rsidRDefault="005873F7" w:rsidP="00734A87">
            <w:pPr>
              <w:spacing w:after="120"/>
              <w:rPr>
                <w:rFonts w:eastAsia="Times New Roman"/>
                <w:lang w:val="fr-CA"/>
              </w:rPr>
            </w:pPr>
          </w:p>
        </w:tc>
        <w:tc>
          <w:tcPr>
            <w:tcW w:w="0" w:type="auto"/>
          </w:tcPr>
          <w:p w14:paraId="40F5DB9E" w14:textId="77777777" w:rsidR="005873F7" w:rsidRPr="00F93D1C" w:rsidRDefault="005873F7" w:rsidP="00734A87">
            <w:pPr>
              <w:spacing w:after="120"/>
              <w:rPr>
                <w:rFonts w:eastAsia="Times New Roman"/>
                <w:lang w:val="fr-CA"/>
              </w:rPr>
            </w:pPr>
          </w:p>
        </w:tc>
      </w:tr>
      <w:tr w:rsidR="005873F7" w:rsidRPr="009510F6" w14:paraId="7E40CCD9" w14:textId="77777777" w:rsidTr="00734A87">
        <w:tc>
          <w:tcPr>
            <w:tcW w:w="0" w:type="auto"/>
          </w:tcPr>
          <w:p w14:paraId="4CBDEC97" w14:textId="77777777" w:rsidR="005873F7" w:rsidRPr="00F93D1C" w:rsidRDefault="005873F7" w:rsidP="00734A87">
            <w:pPr>
              <w:spacing w:after="120"/>
              <w:rPr>
                <w:rFonts w:eastAsia="Times New Roman"/>
              </w:rPr>
            </w:pPr>
            <w:r>
              <w:rPr>
                <w:rFonts w:eastAsia="Times New Roman"/>
              </w:rPr>
              <w:t>9.</w:t>
            </w:r>
          </w:p>
        </w:tc>
        <w:tc>
          <w:tcPr>
            <w:tcW w:w="0" w:type="auto"/>
          </w:tcPr>
          <w:p w14:paraId="2D2A35A6" w14:textId="77777777" w:rsidR="005873F7" w:rsidRPr="00F93D1C" w:rsidRDefault="005873F7" w:rsidP="00734A87">
            <w:pPr>
              <w:spacing w:before="100" w:beforeAutospacing="1" w:after="120"/>
              <w:rPr>
                <w:rFonts w:eastAsia="Times New Roman"/>
                <w:lang w:val="fr-CA"/>
              </w:rPr>
            </w:pPr>
            <w:r w:rsidRPr="00F93D1C">
              <w:rPr>
                <w:rFonts w:eastAsia="Times New Roman"/>
                <w:lang w:val="fr-CA"/>
              </w:rPr>
              <w:t>Présence d</w:t>
            </w:r>
            <w:r>
              <w:rPr>
                <w:rFonts w:eastAsia="Times New Roman"/>
                <w:lang w:val="fr-CA"/>
              </w:rPr>
              <w:t>’</w:t>
            </w:r>
            <w:r w:rsidRPr="00F93D1C">
              <w:rPr>
                <w:rFonts w:eastAsia="Times New Roman"/>
                <w:lang w:val="fr-CA"/>
              </w:rPr>
              <w:t>une école, d</w:t>
            </w:r>
            <w:r>
              <w:rPr>
                <w:rFonts w:eastAsia="Times New Roman"/>
                <w:lang w:val="fr-CA"/>
              </w:rPr>
              <w:t>’</w:t>
            </w:r>
            <w:r w:rsidRPr="00F93D1C">
              <w:rPr>
                <w:rFonts w:eastAsia="Times New Roman"/>
                <w:lang w:val="fr-CA"/>
              </w:rPr>
              <w:t>un hôpital, d</w:t>
            </w:r>
            <w:r>
              <w:rPr>
                <w:rFonts w:eastAsia="Times New Roman"/>
                <w:lang w:val="fr-CA"/>
              </w:rPr>
              <w:t>’</w:t>
            </w:r>
            <w:r w:rsidRPr="00F93D1C">
              <w:rPr>
                <w:rFonts w:eastAsia="Times New Roman"/>
                <w:lang w:val="fr-CA"/>
              </w:rPr>
              <w:t>une garderie, d</w:t>
            </w:r>
            <w:r>
              <w:rPr>
                <w:rFonts w:eastAsia="Times New Roman"/>
                <w:lang w:val="fr-CA"/>
              </w:rPr>
              <w:t>’</w:t>
            </w:r>
            <w:r w:rsidRPr="00F93D1C">
              <w:rPr>
                <w:rFonts w:eastAsia="Times New Roman"/>
                <w:lang w:val="fr-CA"/>
              </w:rPr>
              <w:t>une résidence-services, d</w:t>
            </w:r>
            <w:r>
              <w:rPr>
                <w:rFonts w:eastAsia="Times New Roman"/>
                <w:lang w:val="fr-CA"/>
              </w:rPr>
              <w:t>’</w:t>
            </w:r>
            <w:r w:rsidRPr="00F93D1C">
              <w:rPr>
                <w:rFonts w:eastAsia="Times New Roman"/>
                <w:lang w:val="fr-CA"/>
              </w:rPr>
              <w:t>une prison ou d</w:t>
            </w:r>
            <w:r>
              <w:rPr>
                <w:rFonts w:eastAsia="Times New Roman"/>
                <w:lang w:val="fr-CA"/>
              </w:rPr>
              <w:t>’</w:t>
            </w:r>
            <w:r w:rsidRPr="00F93D1C">
              <w:rPr>
                <w:rFonts w:eastAsia="Times New Roman"/>
                <w:lang w:val="fr-CA"/>
              </w:rPr>
              <w:t>autres installations pouvant être difficiles à faire évacuer rapidement ou qui peuvent être évacuées uniquement à partir des zones d</w:t>
            </w:r>
            <w:r>
              <w:rPr>
                <w:rFonts w:eastAsia="Times New Roman"/>
                <w:lang w:val="fr-CA"/>
              </w:rPr>
              <w:t>’</w:t>
            </w:r>
            <w:r w:rsidRPr="00F93D1C">
              <w:rPr>
                <w:rFonts w:eastAsia="Times New Roman"/>
                <w:lang w:val="fr-CA"/>
              </w:rPr>
              <w:t>impact potentiel.</w:t>
            </w:r>
          </w:p>
          <w:p w14:paraId="4758DE25" w14:textId="77777777" w:rsidR="005873F7" w:rsidRPr="00F93D1C" w:rsidRDefault="005873F7" w:rsidP="00734A87">
            <w:pPr>
              <w:spacing w:before="100" w:beforeAutospacing="1" w:after="120"/>
              <w:rPr>
                <w:rFonts w:eastAsia="Times New Roman"/>
                <w:lang w:val="fr-CA"/>
              </w:rPr>
            </w:pPr>
          </w:p>
        </w:tc>
        <w:tc>
          <w:tcPr>
            <w:tcW w:w="0" w:type="auto"/>
          </w:tcPr>
          <w:p w14:paraId="374F1E2A" w14:textId="77777777" w:rsidR="005873F7" w:rsidRPr="00F93D1C" w:rsidRDefault="005873F7" w:rsidP="00734A87">
            <w:pPr>
              <w:spacing w:after="120"/>
              <w:rPr>
                <w:rFonts w:eastAsia="Times New Roman"/>
                <w:lang w:val="fr-CA"/>
              </w:rPr>
            </w:pPr>
          </w:p>
        </w:tc>
        <w:tc>
          <w:tcPr>
            <w:tcW w:w="0" w:type="auto"/>
          </w:tcPr>
          <w:p w14:paraId="7144FA3C" w14:textId="77777777" w:rsidR="005873F7" w:rsidRPr="00F93D1C" w:rsidRDefault="005873F7" w:rsidP="00734A87">
            <w:pPr>
              <w:spacing w:after="120"/>
              <w:rPr>
                <w:rFonts w:eastAsia="Times New Roman"/>
                <w:lang w:val="fr-CA"/>
              </w:rPr>
            </w:pPr>
          </w:p>
        </w:tc>
      </w:tr>
      <w:tr w:rsidR="005873F7" w:rsidRPr="009510F6" w14:paraId="6142B281" w14:textId="77777777" w:rsidTr="00734A87">
        <w:tc>
          <w:tcPr>
            <w:tcW w:w="0" w:type="auto"/>
          </w:tcPr>
          <w:p w14:paraId="16FFA72E" w14:textId="77777777" w:rsidR="005873F7" w:rsidRPr="00F93D1C" w:rsidRDefault="005873F7" w:rsidP="00734A87">
            <w:pPr>
              <w:spacing w:after="120"/>
              <w:rPr>
                <w:rFonts w:eastAsia="Times New Roman"/>
              </w:rPr>
            </w:pPr>
            <w:r>
              <w:rPr>
                <w:rFonts w:eastAsia="Times New Roman"/>
              </w:rPr>
              <w:t>10.</w:t>
            </w:r>
          </w:p>
        </w:tc>
        <w:tc>
          <w:tcPr>
            <w:tcW w:w="0" w:type="auto"/>
          </w:tcPr>
          <w:p w14:paraId="68BD5D69" w14:textId="77777777" w:rsidR="005873F7" w:rsidRPr="00F93D1C" w:rsidRDefault="005873F7" w:rsidP="00734A87">
            <w:pPr>
              <w:spacing w:before="100" w:beforeAutospacing="1" w:after="120"/>
              <w:rPr>
                <w:rFonts w:eastAsia="Times New Roman"/>
                <w:lang w:val="fr-CA"/>
              </w:rPr>
            </w:pPr>
            <w:r w:rsidRPr="00F93D1C">
              <w:rPr>
                <w:rFonts w:eastAsia="Times New Roman"/>
                <w:lang w:val="fr-CA"/>
              </w:rPr>
              <w:t>Antécédents de défaillance de la section de la vanne où se trouve le tronçon de pipeline visé.</w:t>
            </w:r>
          </w:p>
        </w:tc>
        <w:tc>
          <w:tcPr>
            <w:tcW w:w="0" w:type="auto"/>
          </w:tcPr>
          <w:p w14:paraId="43B56CD8" w14:textId="77777777" w:rsidR="005873F7" w:rsidRPr="00F93D1C" w:rsidRDefault="005873F7" w:rsidP="00734A87">
            <w:pPr>
              <w:spacing w:after="120"/>
              <w:rPr>
                <w:rFonts w:eastAsia="Times New Roman"/>
                <w:lang w:val="fr-CA"/>
              </w:rPr>
            </w:pPr>
          </w:p>
        </w:tc>
        <w:tc>
          <w:tcPr>
            <w:tcW w:w="0" w:type="auto"/>
          </w:tcPr>
          <w:p w14:paraId="221D834C" w14:textId="77777777" w:rsidR="005873F7" w:rsidRPr="00F93D1C" w:rsidRDefault="005873F7" w:rsidP="00734A87">
            <w:pPr>
              <w:spacing w:after="120"/>
              <w:rPr>
                <w:rFonts w:eastAsia="Times New Roman"/>
                <w:lang w:val="fr-CA"/>
              </w:rPr>
            </w:pPr>
          </w:p>
        </w:tc>
      </w:tr>
      <w:tr w:rsidR="005873F7" w:rsidRPr="009510F6" w14:paraId="2859E1B3" w14:textId="77777777" w:rsidTr="00734A87">
        <w:tc>
          <w:tcPr>
            <w:tcW w:w="0" w:type="auto"/>
            <w:gridSpan w:val="4"/>
            <w:shd w:val="clear" w:color="auto" w:fill="F2F2F2" w:themeFill="background1" w:themeFillShade="F2"/>
            <w:hideMark/>
          </w:tcPr>
          <w:p w14:paraId="56C6EC08" w14:textId="77777777" w:rsidR="005873F7" w:rsidRPr="00F93D1C" w:rsidRDefault="005873F7" w:rsidP="00734A87">
            <w:pPr>
              <w:pStyle w:val="NormalWeb"/>
              <w:spacing w:after="120" w:afterAutospacing="0"/>
              <w:rPr>
                <w:b/>
                <w:bCs/>
                <w:lang w:val="fr-CA"/>
              </w:rPr>
            </w:pPr>
            <w:r w:rsidRPr="00F93D1C">
              <w:rPr>
                <w:b/>
                <w:bCs/>
                <w:lang w:val="fr-CA"/>
              </w:rPr>
              <w:t>E.2 Détermination de l</w:t>
            </w:r>
            <w:r>
              <w:rPr>
                <w:b/>
                <w:bCs/>
                <w:lang w:val="fr-CA"/>
              </w:rPr>
              <w:t>’</w:t>
            </w:r>
            <w:r w:rsidRPr="00F93D1C">
              <w:rPr>
                <w:b/>
                <w:bCs/>
                <w:lang w:val="fr-CA"/>
              </w:rPr>
              <w:t>aptitude à demeurer en service</w:t>
            </w:r>
          </w:p>
        </w:tc>
      </w:tr>
      <w:tr w:rsidR="005873F7" w:rsidRPr="009510F6" w14:paraId="40A0EB6E" w14:textId="77777777" w:rsidTr="00734A87">
        <w:tc>
          <w:tcPr>
            <w:tcW w:w="0" w:type="auto"/>
            <w:gridSpan w:val="4"/>
            <w:shd w:val="clear" w:color="auto" w:fill="F2F2F2" w:themeFill="background1" w:themeFillShade="F2"/>
          </w:tcPr>
          <w:p w14:paraId="1B344DFF" w14:textId="77777777" w:rsidR="005873F7" w:rsidRPr="00F93D1C" w:rsidRDefault="005873F7" w:rsidP="00734A87">
            <w:pPr>
              <w:pStyle w:val="NormalWeb"/>
              <w:spacing w:after="120" w:afterAutospacing="0"/>
              <w:rPr>
                <w:b/>
                <w:bCs/>
                <w:lang w:val="fr-CA"/>
              </w:rPr>
            </w:pPr>
            <w:r w:rsidRPr="00F93D1C">
              <w:rPr>
                <w:rStyle w:val="Strong"/>
                <w:lang w:val="fr-CA"/>
              </w:rPr>
              <w:lastRenderedPageBreak/>
              <w:t>Exigences de dépôt pour une analyse de l</w:t>
            </w:r>
            <w:r>
              <w:rPr>
                <w:rStyle w:val="Strong"/>
                <w:lang w:val="fr-CA"/>
              </w:rPr>
              <w:t>’</w:t>
            </w:r>
            <w:r w:rsidRPr="00F93D1C">
              <w:rPr>
                <w:rStyle w:val="Strong"/>
                <w:lang w:val="fr-CA"/>
              </w:rPr>
              <w:t>espacement des vannes</w:t>
            </w:r>
          </w:p>
        </w:tc>
      </w:tr>
      <w:tr w:rsidR="005873F7" w:rsidRPr="009510F6" w14:paraId="78248577" w14:textId="77777777" w:rsidTr="00734A87">
        <w:tc>
          <w:tcPr>
            <w:tcW w:w="0" w:type="auto"/>
          </w:tcPr>
          <w:p w14:paraId="7874B2D9" w14:textId="77777777" w:rsidR="005873F7" w:rsidRPr="000A7AED" w:rsidRDefault="005873F7" w:rsidP="00734A87">
            <w:pPr>
              <w:spacing w:after="120"/>
              <w:rPr>
                <w:rFonts w:eastAsia="Times New Roman"/>
                <w:lang w:val="fr-CA"/>
              </w:rPr>
            </w:pPr>
            <w:r>
              <w:rPr>
                <w:rFonts w:eastAsia="Times New Roman"/>
                <w:lang w:val="fr-CA"/>
              </w:rPr>
              <w:t>1.</w:t>
            </w:r>
          </w:p>
        </w:tc>
        <w:tc>
          <w:tcPr>
            <w:tcW w:w="0" w:type="auto"/>
          </w:tcPr>
          <w:p w14:paraId="2FFE3182" w14:textId="77777777" w:rsidR="005873F7" w:rsidRPr="00F93D1C" w:rsidRDefault="005873F7" w:rsidP="00734A87">
            <w:pPr>
              <w:spacing w:before="100" w:beforeAutospacing="1" w:after="120"/>
              <w:rPr>
                <w:rStyle w:val="Strong"/>
                <w:lang w:val="fr-CA"/>
              </w:rPr>
            </w:pPr>
            <w:r>
              <w:rPr>
                <w:rFonts w:eastAsia="Times New Roman"/>
                <w:lang w:val="fr-CA"/>
              </w:rPr>
              <w:t>U</w:t>
            </w:r>
            <w:r w:rsidRPr="00F93D1C">
              <w:rPr>
                <w:rFonts w:eastAsia="Times New Roman"/>
                <w:lang w:val="fr-CA"/>
              </w:rPr>
              <w:t>ne liste des vannes de sectionnement en amont et en aval, y compris une carte montrant l</w:t>
            </w:r>
            <w:r>
              <w:rPr>
                <w:rFonts w:eastAsia="Times New Roman"/>
                <w:lang w:val="fr-CA"/>
              </w:rPr>
              <w:t>’</w:t>
            </w:r>
            <w:r w:rsidRPr="00F93D1C">
              <w:rPr>
                <w:rFonts w:eastAsia="Times New Roman"/>
                <w:lang w:val="fr-CA"/>
              </w:rPr>
              <w:t>espacement entre les vannes</w:t>
            </w:r>
            <w:r>
              <w:rPr>
                <w:rFonts w:eastAsia="Times New Roman"/>
                <w:lang w:val="fr-CA"/>
              </w:rPr>
              <w:t>;</w:t>
            </w:r>
          </w:p>
        </w:tc>
        <w:tc>
          <w:tcPr>
            <w:tcW w:w="0" w:type="auto"/>
          </w:tcPr>
          <w:p w14:paraId="45BE19AC" w14:textId="77777777" w:rsidR="005873F7" w:rsidRPr="00F93D1C" w:rsidRDefault="005873F7" w:rsidP="00734A87">
            <w:pPr>
              <w:spacing w:after="120"/>
              <w:rPr>
                <w:rFonts w:eastAsia="Times New Roman"/>
                <w:lang w:val="fr-CA"/>
              </w:rPr>
            </w:pPr>
          </w:p>
        </w:tc>
        <w:tc>
          <w:tcPr>
            <w:tcW w:w="0" w:type="auto"/>
          </w:tcPr>
          <w:p w14:paraId="28EBC655" w14:textId="77777777" w:rsidR="005873F7" w:rsidRPr="00F93D1C" w:rsidRDefault="005873F7" w:rsidP="00734A87">
            <w:pPr>
              <w:spacing w:after="120"/>
              <w:rPr>
                <w:rFonts w:eastAsia="Times New Roman"/>
                <w:lang w:val="fr-CA"/>
              </w:rPr>
            </w:pPr>
          </w:p>
        </w:tc>
      </w:tr>
      <w:tr w:rsidR="005873F7" w:rsidRPr="009510F6" w14:paraId="2C967646" w14:textId="77777777" w:rsidTr="00734A87">
        <w:tc>
          <w:tcPr>
            <w:tcW w:w="0" w:type="auto"/>
          </w:tcPr>
          <w:p w14:paraId="2C211739" w14:textId="77777777" w:rsidR="005873F7" w:rsidRPr="000A7AED" w:rsidRDefault="005873F7" w:rsidP="00734A87">
            <w:pPr>
              <w:spacing w:after="120"/>
              <w:rPr>
                <w:rFonts w:eastAsia="Times New Roman"/>
                <w:lang w:val="fr-CA"/>
              </w:rPr>
            </w:pPr>
            <w:r>
              <w:rPr>
                <w:rFonts w:eastAsia="Times New Roman"/>
                <w:lang w:val="fr-CA"/>
              </w:rPr>
              <w:t>2.</w:t>
            </w:r>
          </w:p>
        </w:tc>
        <w:tc>
          <w:tcPr>
            <w:tcW w:w="0" w:type="auto"/>
          </w:tcPr>
          <w:p w14:paraId="0C84BC41" w14:textId="77777777" w:rsidR="005873F7" w:rsidRPr="00F93D1C" w:rsidRDefault="005873F7" w:rsidP="00734A87">
            <w:pPr>
              <w:spacing w:before="100" w:beforeAutospacing="1" w:after="120"/>
              <w:rPr>
                <w:rFonts w:eastAsia="Times New Roman"/>
                <w:lang w:val="fr-CA"/>
              </w:rPr>
            </w:pPr>
            <w:r>
              <w:rPr>
                <w:rFonts w:eastAsia="Times New Roman"/>
                <w:lang w:val="fr-CA"/>
              </w:rPr>
              <w:t>U</w:t>
            </w:r>
            <w:r w:rsidRPr="00F93D1C">
              <w:rPr>
                <w:rFonts w:eastAsia="Times New Roman"/>
                <w:lang w:val="fr-CA"/>
              </w:rPr>
              <w:t xml:space="preserve">ne liste et un schéma de la configuration actuelle des dérivations, coudes de croisement, colonnes montantes et autres tuyaux qui introduisent le fluide transporté entre les deux vannes de sectionnement, y compris ce qui suit : </w:t>
            </w:r>
          </w:p>
          <w:p w14:paraId="5B36B538" w14:textId="77777777" w:rsidR="005873F7" w:rsidRPr="000A7AED" w:rsidRDefault="005873F7" w:rsidP="005873F7">
            <w:pPr>
              <w:pStyle w:val="ListParagraph"/>
              <w:numPr>
                <w:ilvl w:val="0"/>
                <w:numId w:val="52"/>
              </w:numPr>
              <w:spacing w:before="100" w:beforeAutospacing="1" w:after="120"/>
              <w:contextualSpacing w:val="0"/>
              <w:rPr>
                <w:rFonts w:eastAsia="Times New Roman"/>
                <w:lang w:val="fr-CA"/>
              </w:rPr>
            </w:pPr>
            <w:r w:rsidRPr="000A7AED">
              <w:rPr>
                <w:rFonts w:eastAsia="Times New Roman"/>
                <w:lang w:val="fr-CA"/>
              </w:rPr>
              <w:t>une confirmation que la charge d</w:t>
            </w:r>
            <w:r>
              <w:rPr>
                <w:rFonts w:eastAsia="Times New Roman"/>
                <w:lang w:val="fr-CA"/>
              </w:rPr>
              <w:t>’</w:t>
            </w:r>
            <w:r w:rsidRPr="000A7AED">
              <w:rPr>
                <w:rFonts w:eastAsia="Times New Roman"/>
                <w:lang w:val="fr-CA"/>
              </w:rPr>
              <w:t>alimentation supplémentaire de chaque source entre dans le calcul des volumes de purge;</w:t>
            </w:r>
          </w:p>
          <w:p w14:paraId="5CD31A9B" w14:textId="77777777" w:rsidR="005873F7" w:rsidRPr="000A7AED" w:rsidRDefault="005873F7" w:rsidP="005873F7">
            <w:pPr>
              <w:pStyle w:val="ListParagraph"/>
              <w:numPr>
                <w:ilvl w:val="0"/>
                <w:numId w:val="52"/>
              </w:numPr>
              <w:spacing w:before="100" w:beforeAutospacing="1" w:after="120"/>
              <w:contextualSpacing w:val="0"/>
              <w:rPr>
                <w:rFonts w:eastAsia="Times New Roman"/>
                <w:lang w:val="fr-CA"/>
              </w:rPr>
            </w:pPr>
            <w:r w:rsidRPr="000A7AED">
              <w:rPr>
                <w:rFonts w:eastAsia="Times New Roman"/>
                <w:lang w:val="fr-CA"/>
              </w:rPr>
              <w:t>des précisions sur la configuration des vannes de croisement;</w:t>
            </w:r>
          </w:p>
          <w:p w14:paraId="29B0906A" w14:textId="77777777" w:rsidR="005873F7" w:rsidRPr="00F93D1C" w:rsidRDefault="005873F7" w:rsidP="005873F7">
            <w:pPr>
              <w:pStyle w:val="ListParagraph"/>
              <w:numPr>
                <w:ilvl w:val="0"/>
                <w:numId w:val="52"/>
              </w:numPr>
              <w:spacing w:before="100" w:beforeAutospacing="1" w:after="120"/>
              <w:contextualSpacing w:val="0"/>
              <w:rPr>
                <w:rStyle w:val="Strong"/>
                <w:lang w:val="fr-CA"/>
              </w:rPr>
            </w:pPr>
            <w:r w:rsidRPr="000A7AED">
              <w:rPr>
                <w:rFonts w:eastAsia="Times New Roman"/>
                <w:lang w:val="fr-CA"/>
              </w:rPr>
              <w:t>les réglages de fonctionnement normal pour chaque vanne (p. ex., normalement en position ouverte ou fermée)</w:t>
            </w:r>
            <w:r>
              <w:rPr>
                <w:rFonts w:eastAsia="Times New Roman"/>
                <w:lang w:val="fr-CA"/>
              </w:rPr>
              <w:t>;</w:t>
            </w:r>
          </w:p>
        </w:tc>
        <w:tc>
          <w:tcPr>
            <w:tcW w:w="0" w:type="auto"/>
          </w:tcPr>
          <w:p w14:paraId="75A0FFC2" w14:textId="77777777" w:rsidR="005873F7" w:rsidRPr="00F93D1C" w:rsidRDefault="005873F7" w:rsidP="00734A87">
            <w:pPr>
              <w:spacing w:after="120"/>
              <w:rPr>
                <w:rFonts w:eastAsia="Times New Roman"/>
                <w:lang w:val="fr-CA"/>
              </w:rPr>
            </w:pPr>
          </w:p>
        </w:tc>
        <w:tc>
          <w:tcPr>
            <w:tcW w:w="0" w:type="auto"/>
          </w:tcPr>
          <w:p w14:paraId="3C8099BB" w14:textId="77777777" w:rsidR="005873F7" w:rsidRPr="00F93D1C" w:rsidRDefault="005873F7" w:rsidP="00734A87">
            <w:pPr>
              <w:spacing w:after="120"/>
              <w:rPr>
                <w:rFonts w:eastAsia="Times New Roman"/>
                <w:lang w:val="fr-CA"/>
              </w:rPr>
            </w:pPr>
          </w:p>
        </w:tc>
      </w:tr>
      <w:tr w:rsidR="005873F7" w:rsidRPr="009510F6" w14:paraId="335F4CC1" w14:textId="77777777" w:rsidTr="00734A87">
        <w:tc>
          <w:tcPr>
            <w:tcW w:w="0" w:type="auto"/>
          </w:tcPr>
          <w:p w14:paraId="23441F04" w14:textId="77777777" w:rsidR="005873F7" w:rsidRPr="000A7AED" w:rsidRDefault="005873F7" w:rsidP="00734A87">
            <w:pPr>
              <w:spacing w:after="120"/>
              <w:rPr>
                <w:rFonts w:eastAsia="Times New Roman"/>
                <w:lang w:val="fr-CA"/>
              </w:rPr>
            </w:pPr>
            <w:r>
              <w:rPr>
                <w:rFonts w:eastAsia="Times New Roman"/>
                <w:lang w:val="fr-CA"/>
              </w:rPr>
              <w:t>3.</w:t>
            </w:r>
          </w:p>
        </w:tc>
        <w:tc>
          <w:tcPr>
            <w:tcW w:w="0" w:type="auto"/>
          </w:tcPr>
          <w:p w14:paraId="0766B027" w14:textId="77777777" w:rsidR="005873F7" w:rsidRPr="00F93D1C" w:rsidRDefault="005873F7" w:rsidP="00734A87">
            <w:pPr>
              <w:spacing w:before="100" w:beforeAutospacing="1" w:after="120"/>
              <w:rPr>
                <w:rFonts w:eastAsia="Times New Roman"/>
                <w:lang w:val="fr-CA"/>
              </w:rPr>
            </w:pPr>
            <w:r>
              <w:rPr>
                <w:rFonts w:eastAsia="Times New Roman"/>
                <w:lang w:val="fr-CA"/>
              </w:rPr>
              <w:t>D</w:t>
            </w:r>
            <w:r w:rsidRPr="00F93D1C">
              <w:rPr>
                <w:rFonts w:eastAsia="Times New Roman"/>
                <w:lang w:val="fr-CA"/>
              </w:rPr>
              <w:t>e l</w:t>
            </w:r>
            <w:r>
              <w:rPr>
                <w:rFonts w:eastAsia="Times New Roman"/>
                <w:lang w:val="fr-CA"/>
              </w:rPr>
              <w:t>’</w:t>
            </w:r>
            <w:r w:rsidRPr="00F93D1C">
              <w:rPr>
                <w:rFonts w:eastAsia="Times New Roman"/>
                <w:lang w:val="fr-CA"/>
              </w:rPr>
              <w:t xml:space="preserve">information sur les points 1 et 2 incluant ce qui suit : </w:t>
            </w:r>
          </w:p>
          <w:p w14:paraId="09807787" w14:textId="77777777" w:rsidR="005873F7" w:rsidRPr="000A7AED" w:rsidRDefault="005873F7" w:rsidP="005873F7">
            <w:pPr>
              <w:pStyle w:val="ListParagraph"/>
              <w:numPr>
                <w:ilvl w:val="0"/>
                <w:numId w:val="53"/>
              </w:numPr>
              <w:spacing w:before="100" w:beforeAutospacing="1" w:after="120"/>
              <w:contextualSpacing w:val="0"/>
              <w:rPr>
                <w:rFonts w:eastAsia="Times New Roman"/>
                <w:lang w:val="fr-CA"/>
              </w:rPr>
            </w:pPr>
            <w:r w:rsidRPr="000A7AED">
              <w:rPr>
                <w:rFonts w:eastAsia="Times New Roman"/>
                <w:lang w:val="fr-CA"/>
              </w:rPr>
              <w:t>le type de mécanisme des vannes (à distance, automatique ou manuel);</w:t>
            </w:r>
          </w:p>
          <w:p w14:paraId="207621BA" w14:textId="77777777" w:rsidR="005873F7" w:rsidRPr="000A7AED" w:rsidRDefault="005873F7" w:rsidP="005873F7">
            <w:pPr>
              <w:pStyle w:val="ListParagraph"/>
              <w:numPr>
                <w:ilvl w:val="0"/>
                <w:numId w:val="53"/>
              </w:numPr>
              <w:spacing w:before="100" w:beforeAutospacing="1" w:after="120"/>
              <w:contextualSpacing w:val="0"/>
              <w:rPr>
                <w:rFonts w:eastAsia="Times New Roman"/>
                <w:lang w:val="fr-CA"/>
              </w:rPr>
            </w:pPr>
            <w:r w:rsidRPr="000A7AED">
              <w:rPr>
                <w:rFonts w:eastAsia="Times New Roman"/>
                <w:lang w:val="fr-CA"/>
              </w:rPr>
              <w:t>une confirmation que les vannes sont équipées de mécanismes d</w:t>
            </w:r>
            <w:r>
              <w:rPr>
                <w:rFonts w:eastAsia="Times New Roman"/>
                <w:lang w:val="fr-CA"/>
              </w:rPr>
              <w:t>’</w:t>
            </w:r>
            <w:r w:rsidRPr="000A7AED">
              <w:rPr>
                <w:rFonts w:eastAsia="Times New Roman"/>
                <w:lang w:val="fr-CA"/>
              </w:rPr>
              <w:t>arrêt d</w:t>
            </w:r>
            <w:r>
              <w:rPr>
                <w:rFonts w:eastAsia="Times New Roman"/>
                <w:lang w:val="fr-CA"/>
              </w:rPr>
              <w:t>’</w:t>
            </w:r>
            <w:r w:rsidRPr="000A7AED">
              <w:rPr>
                <w:rFonts w:eastAsia="Times New Roman"/>
                <w:lang w:val="fr-CA"/>
              </w:rPr>
              <w:t>urgence;</w:t>
            </w:r>
          </w:p>
          <w:p w14:paraId="6EF8B270" w14:textId="77777777" w:rsidR="005873F7" w:rsidRPr="000A7AED" w:rsidRDefault="005873F7" w:rsidP="005873F7">
            <w:pPr>
              <w:pStyle w:val="ListParagraph"/>
              <w:numPr>
                <w:ilvl w:val="0"/>
                <w:numId w:val="53"/>
              </w:numPr>
              <w:spacing w:before="100" w:beforeAutospacing="1" w:after="120"/>
              <w:contextualSpacing w:val="0"/>
              <w:rPr>
                <w:rFonts w:eastAsia="Times New Roman"/>
                <w:lang w:val="fr-CA"/>
              </w:rPr>
            </w:pPr>
            <w:r w:rsidRPr="000A7AED">
              <w:rPr>
                <w:rFonts w:eastAsia="Times New Roman"/>
                <w:lang w:val="fr-CA"/>
              </w:rPr>
              <w:t>la fréquence d</w:t>
            </w:r>
            <w:r>
              <w:rPr>
                <w:rFonts w:eastAsia="Times New Roman"/>
                <w:lang w:val="fr-CA"/>
              </w:rPr>
              <w:t>’</w:t>
            </w:r>
            <w:r w:rsidRPr="000A7AED">
              <w:rPr>
                <w:rFonts w:eastAsia="Times New Roman"/>
                <w:lang w:val="fr-CA"/>
              </w:rPr>
              <w:t>entretien des vannes</w:t>
            </w:r>
            <w:r>
              <w:rPr>
                <w:rFonts w:eastAsia="Times New Roman"/>
                <w:lang w:val="fr-CA"/>
              </w:rPr>
              <w:t>;</w:t>
            </w:r>
          </w:p>
          <w:p w14:paraId="55E252AB" w14:textId="77777777" w:rsidR="005873F7" w:rsidRPr="00F93D1C" w:rsidRDefault="005873F7" w:rsidP="00734A87">
            <w:pPr>
              <w:pStyle w:val="NormalWeb"/>
              <w:spacing w:after="120" w:afterAutospacing="0"/>
              <w:rPr>
                <w:rStyle w:val="Strong"/>
                <w:lang w:val="fr-CA"/>
              </w:rPr>
            </w:pPr>
          </w:p>
        </w:tc>
        <w:tc>
          <w:tcPr>
            <w:tcW w:w="0" w:type="auto"/>
          </w:tcPr>
          <w:p w14:paraId="668A5E2F" w14:textId="77777777" w:rsidR="005873F7" w:rsidRPr="00F93D1C" w:rsidRDefault="005873F7" w:rsidP="00734A87">
            <w:pPr>
              <w:spacing w:after="120"/>
              <w:rPr>
                <w:rFonts w:eastAsia="Times New Roman"/>
                <w:lang w:val="fr-CA"/>
              </w:rPr>
            </w:pPr>
          </w:p>
        </w:tc>
        <w:tc>
          <w:tcPr>
            <w:tcW w:w="0" w:type="auto"/>
          </w:tcPr>
          <w:p w14:paraId="654C18C6" w14:textId="77777777" w:rsidR="005873F7" w:rsidRPr="00F93D1C" w:rsidRDefault="005873F7" w:rsidP="00734A87">
            <w:pPr>
              <w:spacing w:after="120"/>
              <w:rPr>
                <w:rFonts w:eastAsia="Times New Roman"/>
                <w:lang w:val="fr-CA"/>
              </w:rPr>
            </w:pPr>
          </w:p>
        </w:tc>
      </w:tr>
      <w:tr w:rsidR="005873F7" w:rsidRPr="009510F6" w14:paraId="6EAF15BE" w14:textId="77777777" w:rsidTr="00734A87">
        <w:tc>
          <w:tcPr>
            <w:tcW w:w="0" w:type="auto"/>
          </w:tcPr>
          <w:p w14:paraId="6A10665F" w14:textId="77777777" w:rsidR="005873F7" w:rsidRPr="000A7AED" w:rsidRDefault="005873F7" w:rsidP="00734A87">
            <w:pPr>
              <w:spacing w:after="120"/>
              <w:rPr>
                <w:rFonts w:eastAsia="Times New Roman"/>
                <w:lang w:val="fr-CA"/>
              </w:rPr>
            </w:pPr>
            <w:r>
              <w:rPr>
                <w:rFonts w:eastAsia="Times New Roman"/>
                <w:lang w:val="fr-CA"/>
              </w:rPr>
              <w:t>4.</w:t>
            </w:r>
          </w:p>
        </w:tc>
        <w:tc>
          <w:tcPr>
            <w:tcW w:w="0" w:type="auto"/>
          </w:tcPr>
          <w:p w14:paraId="123437AF" w14:textId="77777777" w:rsidR="005873F7" w:rsidRPr="00F93D1C" w:rsidRDefault="005873F7" w:rsidP="00734A87">
            <w:pPr>
              <w:pStyle w:val="NormalWeb"/>
              <w:spacing w:after="120" w:afterAutospacing="0"/>
              <w:rPr>
                <w:rStyle w:val="Strong"/>
                <w:lang w:val="fr-CA"/>
              </w:rPr>
            </w:pPr>
            <w:r w:rsidRPr="00F93D1C">
              <w:rPr>
                <w:rFonts w:eastAsia="Times New Roman"/>
                <w:lang w:val="fr-CA"/>
              </w:rPr>
              <w:t>Une analyse des risques démontrant que les risques associés au pipeline avec l</w:t>
            </w:r>
            <w:r>
              <w:rPr>
                <w:rFonts w:eastAsia="Times New Roman"/>
                <w:lang w:val="fr-CA"/>
              </w:rPr>
              <w:t>’</w:t>
            </w:r>
            <w:r w:rsidRPr="00F93D1C">
              <w:rPr>
                <w:rFonts w:eastAsia="Times New Roman"/>
                <w:lang w:val="fr-CA"/>
              </w:rPr>
              <w:t>espacement actuel des vannes sont égaux ou inférieurs aux risques que présenterait un espacement satisfaisant à l</w:t>
            </w:r>
            <w:r>
              <w:rPr>
                <w:rFonts w:eastAsia="Times New Roman"/>
                <w:lang w:val="fr-CA"/>
              </w:rPr>
              <w:t>’</w:t>
            </w:r>
            <w:r w:rsidRPr="00F93D1C">
              <w:rPr>
                <w:rFonts w:eastAsia="Times New Roman"/>
                <w:lang w:val="fr-CA"/>
              </w:rPr>
              <w:t>exigence de l</w:t>
            </w:r>
            <w:r>
              <w:rPr>
                <w:rFonts w:eastAsia="Times New Roman"/>
                <w:lang w:val="fr-CA"/>
              </w:rPr>
              <w:t>’</w:t>
            </w:r>
            <w:r w:rsidRPr="00F93D1C">
              <w:rPr>
                <w:rFonts w:eastAsia="Times New Roman"/>
                <w:lang w:val="fr-CA"/>
              </w:rPr>
              <w:t>article 4.4 de la norme CSA Z662-19 pour la classe d</w:t>
            </w:r>
            <w:r>
              <w:rPr>
                <w:rFonts w:eastAsia="Times New Roman"/>
                <w:lang w:val="fr-CA"/>
              </w:rPr>
              <w:t>’</w:t>
            </w:r>
            <w:r w:rsidRPr="00F93D1C">
              <w:rPr>
                <w:rFonts w:eastAsia="Times New Roman"/>
                <w:lang w:val="fr-CA"/>
              </w:rPr>
              <w:t>emplacement modifiée.</w:t>
            </w:r>
          </w:p>
        </w:tc>
        <w:tc>
          <w:tcPr>
            <w:tcW w:w="0" w:type="auto"/>
          </w:tcPr>
          <w:p w14:paraId="784900FF" w14:textId="77777777" w:rsidR="005873F7" w:rsidRPr="00F93D1C" w:rsidRDefault="005873F7" w:rsidP="00734A87">
            <w:pPr>
              <w:spacing w:after="120"/>
              <w:rPr>
                <w:rFonts w:eastAsia="Times New Roman"/>
                <w:lang w:val="fr-CA"/>
              </w:rPr>
            </w:pPr>
          </w:p>
        </w:tc>
        <w:tc>
          <w:tcPr>
            <w:tcW w:w="0" w:type="auto"/>
          </w:tcPr>
          <w:p w14:paraId="23B84155" w14:textId="77777777" w:rsidR="005873F7" w:rsidRPr="00F93D1C" w:rsidRDefault="005873F7" w:rsidP="00734A87">
            <w:pPr>
              <w:spacing w:after="120"/>
              <w:rPr>
                <w:rFonts w:eastAsia="Times New Roman"/>
                <w:lang w:val="fr-CA"/>
              </w:rPr>
            </w:pPr>
          </w:p>
        </w:tc>
      </w:tr>
      <w:tr w:rsidR="005873F7" w:rsidRPr="009510F6" w14:paraId="76D58C39" w14:textId="77777777" w:rsidTr="00734A87">
        <w:tc>
          <w:tcPr>
            <w:tcW w:w="0" w:type="auto"/>
            <w:gridSpan w:val="4"/>
            <w:shd w:val="clear" w:color="auto" w:fill="F2F2F2" w:themeFill="background1" w:themeFillShade="F2"/>
          </w:tcPr>
          <w:p w14:paraId="4DE21F3F" w14:textId="77777777" w:rsidR="005873F7" w:rsidRPr="000A7AED" w:rsidRDefault="005873F7" w:rsidP="00734A87">
            <w:pPr>
              <w:pStyle w:val="NormalWeb"/>
              <w:spacing w:after="120" w:afterAutospacing="0"/>
              <w:rPr>
                <w:lang w:val="fr-CA"/>
              </w:rPr>
            </w:pPr>
            <w:r w:rsidRPr="00F93D1C">
              <w:rPr>
                <w:rStyle w:val="Strong"/>
                <w:lang w:val="fr-CA"/>
              </w:rPr>
              <w:t>Exigences de dépôt pour une évaluation technique</w:t>
            </w:r>
          </w:p>
        </w:tc>
      </w:tr>
      <w:tr w:rsidR="005873F7" w:rsidRPr="009510F6" w14:paraId="1072925F" w14:textId="77777777" w:rsidTr="00734A87">
        <w:tc>
          <w:tcPr>
            <w:tcW w:w="0" w:type="auto"/>
          </w:tcPr>
          <w:p w14:paraId="79716CD3" w14:textId="77777777" w:rsidR="005873F7" w:rsidRPr="00F93D1C" w:rsidRDefault="005873F7" w:rsidP="00734A87">
            <w:pPr>
              <w:spacing w:after="120"/>
              <w:rPr>
                <w:rFonts w:eastAsia="Times New Roman"/>
              </w:rPr>
            </w:pPr>
            <w:r>
              <w:rPr>
                <w:rFonts w:eastAsia="Times New Roman"/>
              </w:rPr>
              <w:t>1.</w:t>
            </w:r>
          </w:p>
        </w:tc>
        <w:tc>
          <w:tcPr>
            <w:tcW w:w="0" w:type="auto"/>
          </w:tcPr>
          <w:p w14:paraId="0F68E041" w14:textId="77777777" w:rsidR="005873F7" w:rsidRPr="00F93D1C" w:rsidRDefault="005873F7" w:rsidP="00734A87">
            <w:pPr>
              <w:spacing w:before="100" w:beforeAutospacing="1" w:after="120"/>
              <w:rPr>
                <w:rFonts w:eastAsia="Times New Roman"/>
                <w:lang w:val="fr-CA"/>
              </w:rPr>
            </w:pPr>
            <w:r w:rsidRPr="00F93D1C">
              <w:rPr>
                <w:rFonts w:eastAsia="Times New Roman"/>
                <w:lang w:val="fr-CA"/>
              </w:rPr>
              <w:t>Une évaluation primaire (décrite à la section E.1).</w:t>
            </w:r>
          </w:p>
        </w:tc>
        <w:tc>
          <w:tcPr>
            <w:tcW w:w="0" w:type="auto"/>
          </w:tcPr>
          <w:p w14:paraId="456FCBFE" w14:textId="77777777" w:rsidR="005873F7" w:rsidRPr="00F93D1C" w:rsidRDefault="005873F7" w:rsidP="00734A87">
            <w:pPr>
              <w:spacing w:after="120"/>
              <w:rPr>
                <w:rFonts w:eastAsia="Times New Roman"/>
                <w:lang w:val="fr-CA"/>
              </w:rPr>
            </w:pPr>
          </w:p>
        </w:tc>
        <w:tc>
          <w:tcPr>
            <w:tcW w:w="0" w:type="auto"/>
          </w:tcPr>
          <w:p w14:paraId="6CF1B9D2" w14:textId="77777777" w:rsidR="005873F7" w:rsidRPr="00F93D1C" w:rsidRDefault="005873F7" w:rsidP="00734A87">
            <w:pPr>
              <w:spacing w:after="120"/>
              <w:rPr>
                <w:rFonts w:eastAsia="Times New Roman"/>
                <w:lang w:val="fr-CA"/>
              </w:rPr>
            </w:pPr>
          </w:p>
        </w:tc>
      </w:tr>
      <w:tr w:rsidR="005873F7" w:rsidRPr="009510F6" w14:paraId="0A3D7653" w14:textId="77777777" w:rsidTr="00734A87">
        <w:tc>
          <w:tcPr>
            <w:tcW w:w="0" w:type="auto"/>
          </w:tcPr>
          <w:p w14:paraId="1665FB57" w14:textId="77777777" w:rsidR="005873F7" w:rsidRPr="000A7AED" w:rsidRDefault="005873F7" w:rsidP="00734A87">
            <w:pPr>
              <w:spacing w:after="120"/>
              <w:rPr>
                <w:rFonts w:eastAsia="Times New Roman"/>
                <w:lang w:val="fr-CA"/>
              </w:rPr>
            </w:pPr>
            <w:r>
              <w:rPr>
                <w:rFonts w:eastAsia="Times New Roman"/>
                <w:lang w:val="fr-CA"/>
              </w:rPr>
              <w:t>2.</w:t>
            </w:r>
          </w:p>
        </w:tc>
        <w:tc>
          <w:tcPr>
            <w:tcW w:w="0" w:type="auto"/>
          </w:tcPr>
          <w:p w14:paraId="6167EE41" w14:textId="77777777" w:rsidR="005873F7" w:rsidRPr="00F93D1C" w:rsidRDefault="005873F7" w:rsidP="00734A87">
            <w:pPr>
              <w:spacing w:before="100" w:beforeAutospacing="1" w:after="120"/>
              <w:rPr>
                <w:rFonts w:eastAsia="Times New Roman"/>
                <w:lang w:val="fr-CA"/>
              </w:rPr>
            </w:pPr>
            <w:r w:rsidRPr="00F93D1C">
              <w:rPr>
                <w:rFonts w:eastAsia="Times New Roman"/>
                <w:lang w:val="fr-CA"/>
              </w:rPr>
              <w:t>Une évaluation technique qui satisfait aux exigences de la norme CSA Z662 concernant l</w:t>
            </w:r>
            <w:r>
              <w:rPr>
                <w:rFonts w:eastAsia="Times New Roman"/>
                <w:lang w:val="fr-CA"/>
              </w:rPr>
              <w:t>’</w:t>
            </w:r>
            <w:r w:rsidRPr="00F93D1C">
              <w:rPr>
                <w:rFonts w:eastAsia="Times New Roman"/>
                <w:lang w:val="fr-CA"/>
              </w:rPr>
              <w:t xml:space="preserve">évaluation technique des pipelines existants, notamment ce qui suit, selon le cas : </w:t>
            </w:r>
          </w:p>
          <w:p w14:paraId="6B2C0F8C" w14:textId="77777777" w:rsidR="005873F7" w:rsidRPr="000A7AED" w:rsidRDefault="005873F7" w:rsidP="005873F7">
            <w:pPr>
              <w:pStyle w:val="ListParagraph"/>
              <w:numPr>
                <w:ilvl w:val="0"/>
                <w:numId w:val="54"/>
              </w:numPr>
              <w:spacing w:before="100" w:beforeAutospacing="1" w:after="120"/>
              <w:contextualSpacing w:val="0"/>
              <w:rPr>
                <w:rFonts w:eastAsia="Times New Roman"/>
                <w:lang w:val="fr-CA"/>
              </w:rPr>
            </w:pPr>
            <w:r w:rsidRPr="000A7AED">
              <w:rPr>
                <w:rFonts w:eastAsia="Times New Roman"/>
                <w:lang w:val="fr-CA"/>
              </w:rPr>
              <w:t>le procédé de fabrication et la méthode d</w:t>
            </w:r>
            <w:r>
              <w:rPr>
                <w:rFonts w:eastAsia="Times New Roman"/>
                <w:lang w:val="fr-CA"/>
              </w:rPr>
              <w:t>’</w:t>
            </w:r>
            <w:r w:rsidRPr="000A7AED">
              <w:rPr>
                <w:rFonts w:eastAsia="Times New Roman"/>
                <w:lang w:val="fr-CA"/>
              </w:rPr>
              <w:t>installation;</w:t>
            </w:r>
          </w:p>
          <w:p w14:paraId="145D6932" w14:textId="77777777" w:rsidR="005873F7" w:rsidRPr="000A7AED" w:rsidRDefault="005873F7" w:rsidP="005873F7">
            <w:pPr>
              <w:pStyle w:val="ListParagraph"/>
              <w:numPr>
                <w:ilvl w:val="0"/>
                <w:numId w:val="54"/>
              </w:numPr>
              <w:spacing w:before="100" w:beforeAutospacing="1" w:after="120"/>
              <w:contextualSpacing w:val="0"/>
              <w:rPr>
                <w:rFonts w:eastAsia="Times New Roman"/>
                <w:lang w:val="fr-CA"/>
              </w:rPr>
            </w:pPr>
            <w:r w:rsidRPr="000A7AED">
              <w:rPr>
                <w:rFonts w:eastAsia="Times New Roman"/>
                <w:lang w:val="fr-CA"/>
              </w:rPr>
              <w:t>les devis de construction et spécifications d</w:t>
            </w:r>
            <w:r>
              <w:rPr>
                <w:rFonts w:eastAsia="Times New Roman"/>
                <w:lang w:val="fr-CA"/>
              </w:rPr>
              <w:t>’</w:t>
            </w:r>
            <w:r w:rsidRPr="000A7AED">
              <w:rPr>
                <w:rFonts w:eastAsia="Times New Roman"/>
                <w:lang w:val="fr-CA"/>
              </w:rPr>
              <w:t>essai;</w:t>
            </w:r>
          </w:p>
          <w:p w14:paraId="5E99560A" w14:textId="77777777" w:rsidR="005873F7" w:rsidRPr="000A7AED" w:rsidRDefault="005873F7" w:rsidP="005873F7">
            <w:pPr>
              <w:pStyle w:val="ListParagraph"/>
              <w:numPr>
                <w:ilvl w:val="0"/>
                <w:numId w:val="54"/>
              </w:numPr>
              <w:spacing w:before="100" w:beforeAutospacing="1" w:after="120"/>
              <w:contextualSpacing w:val="0"/>
              <w:rPr>
                <w:rFonts w:eastAsia="Times New Roman"/>
                <w:lang w:val="fr-CA"/>
              </w:rPr>
            </w:pPr>
            <w:r w:rsidRPr="000A7AED">
              <w:rPr>
                <w:rFonts w:eastAsia="Times New Roman"/>
                <w:lang w:val="fr-CA"/>
              </w:rPr>
              <w:t>la configuration et les contraintes physiques de la section de pipeline faisant l</w:t>
            </w:r>
            <w:r>
              <w:rPr>
                <w:rFonts w:eastAsia="Times New Roman"/>
                <w:lang w:val="fr-CA"/>
              </w:rPr>
              <w:t>’</w:t>
            </w:r>
            <w:r w:rsidRPr="000A7AED">
              <w:rPr>
                <w:rFonts w:eastAsia="Times New Roman"/>
                <w:lang w:val="fr-CA"/>
              </w:rPr>
              <w:t>objet de l</w:t>
            </w:r>
            <w:r>
              <w:rPr>
                <w:rFonts w:eastAsia="Times New Roman"/>
                <w:lang w:val="fr-CA"/>
              </w:rPr>
              <w:t>’</w:t>
            </w:r>
            <w:r w:rsidRPr="000A7AED">
              <w:rPr>
                <w:rFonts w:eastAsia="Times New Roman"/>
                <w:lang w:val="fr-CA"/>
              </w:rPr>
              <w:t>évaluation technique;</w:t>
            </w:r>
          </w:p>
          <w:p w14:paraId="3B86A449" w14:textId="77777777" w:rsidR="005873F7" w:rsidRPr="000A7AED" w:rsidRDefault="005873F7" w:rsidP="005873F7">
            <w:pPr>
              <w:pStyle w:val="ListParagraph"/>
              <w:numPr>
                <w:ilvl w:val="0"/>
                <w:numId w:val="54"/>
              </w:numPr>
              <w:spacing w:before="100" w:beforeAutospacing="1" w:after="120"/>
              <w:contextualSpacing w:val="0"/>
              <w:rPr>
                <w:rFonts w:eastAsia="Times New Roman"/>
                <w:lang w:val="fr-CA"/>
              </w:rPr>
            </w:pPr>
            <w:r w:rsidRPr="000A7AED">
              <w:rPr>
                <w:rFonts w:eastAsia="Times New Roman"/>
                <w:lang w:val="fr-CA"/>
              </w:rPr>
              <w:t>l</w:t>
            </w:r>
            <w:r>
              <w:rPr>
                <w:rFonts w:eastAsia="Times New Roman"/>
                <w:lang w:val="fr-CA"/>
              </w:rPr>
              <w:t>’</w:t>
            </w:r>
            <w:r w:rsidRPr="000A7AED">
              <w:rPr>
                <w:rFonts w:eastAsia="Times New Roman"/>
                <w:lang w:val="fr-CA"/>
              </w:rPr>
              <w:t>état de la tuyauterie, y compris le type d</w:t>
            </w:r>
            <w:r>
              <w:rPr>
                <w:rFonts w:eastAsia="Times New Roman"/>
                <w:lang w:val="fr-CA"/>
              </w:rPr>
              <w:t>’</w:t>
            </w:r>
            <w:r w:rsidRPr="000A7AED">
              <w:rPr>
                <w:rFonts w:eastAsia="Times New Roman"/>
                <w:lang w:val="fr-CA"/>
              </w:rPr>
              <w:t>imperfections, les dimensions et l</w:t>
            </w:r>
            <w:r>
              <w:rPr>
                <w:rFonts w:eastAsia="Times New Roman"/>
                <w:lang w:val="fr-CA"/>
              </w:rPr>
              <w:t>’</w:t>
            </w:r>
            <w:r w:rsidRPr="000A7AED">
              <w:rPr>
                <w:rFonts w:eastAsia="Times New Roman"/>
                <w:lang w:val="fr-CA"/>
              </w:rPr>
              <w:t>incertitude dimensionnelle;</w:t>
            </w:r>
          </w:p>
          <w:p w14:paraId="37595884" w14:textId="77777777" w:rsidR="005873F7" w:rsidRPr="000A7AED" w:rsidRDefault="005873F7" w:rsidP="005873F7">
            <w:pPr>
              <w:pStyle w:val="ListParagraph"/>
              <w:numPr>
                <w:ilvl w:val="0"/>
                <w:numId w:val="54"/>
              </w:numPr>
              <w:spacing w:before="100" w:beforeAutospacing="1" w:after="120"/>
              <w:contextualSpacing w:val="0"/>
              <w:rPr>
                <w:rFonts w:eastAsia="Times New Roman"/>
                <w:lang w:val="fr-CA"/>
              </w:rPr>
            </w:pPr>
            <w:r w:rsidRPr="000A7AED">
              <w:rPr>
                <w:rFonts w:eastAsia="Times New Roman"/>
                <w:lang w:val="fr-CA"/>
              </w:rPr>
              <w:lastRenderedPageBreak/>
              <w:t>le mécanisme ou mode de formation des imperfections, de croissance et de défaillance;</w:t>
            </w:r>
          </w:p>
          <w:p w14:paraId="79A58B2E" w14:textId="77777777" w:rsidR="005873F7" w:rsidRPr="000A7AED" w:rsidRDefault="005873F7" w:rsidP="005873F7">
            <w:pPr>
              <w:pStyle w:val="ListParagraph"/>
              <w:numPr>
                <w:ilvl w:val="0"/>
                <w:numId w:val="54"/>
              </w:numPr>
              <w:spacing w:before="100" w:beforeAutospacing="1" w:after="120"/>
              <w:contextualSpacing w:val="0"/>
              <w:rPr>
                <w:rFonts w:eastAsia="Times New Roman"/>
                <w:lang w:val="fr-CA"/>
              </w:rPr>
            </w:pPr>
            <w:r w:rsidRPr="000A7AED">
              <w:rPr>
                <w:rFonts w:eastAsia="Times New Roman"/>
                <w:lang w:val="fr-CA"/>
              </w:rPr>
              <w:t>les antécédents relatifs au service, à l</w:t>
            </w:r>
            <w:r>
              <w:rPr>
                <w:rFonts w:eastAsia="Times New Roman"/>
                <w:lang w:val="fr-CA"/>
              </w:rPr>
              <w:t>’</w:t>
            </w:r>
            <w:r w:rsidRPr="000A7AED">
              <w:rPr>
                <w:rFonts w:eastAsia="Times New Roman"/>
                <w:lang w:val="fr-CA"/>
              </w:rPr>
              <w:t>exploitation, aux défaillances et à l</w:t>
            </w:r>
            <w:r>
              <w:rPr>
                <w:rFonts w:eastAsia="Times New Roman"/>
                <w:lang w:val="fr-CA"/>
              </w:rPr>
              <w:t>’</w:t>
            </w:r>
            <w:r w:rsidRPr="000A7AED">
              <w:rPr>
                <w:rFonts w:eastAsia="Times New Roman"/>
                <w:lang w:val="fr-CA"/>
              </w:rPr>
              <w:t>entretien, y compris une évaluation de l</w:t>
            </w:r>
            <w:r>
              <w:rPr>
                <w:rFonts w:eastAsia="Times New Roman"/>
                <w:lang w:val="fr-CA"/>
              </w:rPr>
              <w:t>’</w:t>
            </w:r>
            <w:r w:rsidRPr="000A7AED">
              <w:rPr>
                <w:rFonts w:eastAsia="Times New Roman"/>
                <w:lang w:val="fr-CA"/>
              </w:rPr>
              <w:t>efficacité de la protection cathodique;</w:t>
            </w:r>
          </w:p>
          <w:p w14:paraId="5ED94BA3" w14:textId="77777777" w:rsidR="005873F7" w:rsidRPr="000A7AED" w:rsidRDefault="005873F7" w:rsidP="005873F7">
            <w:pPr>
              <w:pStyle w:val="ListParagraph"/>
              <w:numPr>
                <w:ilvl w:val="0"/>
                <w:numId w:val="54"/>
              </w:numPr>
              <w:spacing w:before="100" w:beforeAutospacing="1" w:after="120"/>
              <w:contextualSpacing w:val="0"/>
              <w:rPr>
                <w:rFonts w:eastAsia="Times New Roman"/>
                <w:lang w:val="fr-CA"/>
              </w:rPr>
            </w:pPr>
            <w:r w:rsidRPr="000A7AED">
              <w:rPr>
                <w:rFonts w:eastAsia="Times New Roman"/>
                <w:lang w:val="fr-CA"/>
              </w:rPr>
              <w:t>le caractère approprié des méthodes de réparation utilisées;</w:t>
            </w:r>
          </w:p>
          <w:p w14:paraId="513783A8" w14:textId="77777777" w:rsidR="005873F7" w:rsidRPr="000A7AED" w:rsidRDefault="005873F7" w:rsidP="005873F7">
            <w:pPr>
              <w:pStyle w:val="ListParagraph"/>
              <w:numPr>
                <w:ilvl w:val="0"/>
                <w:numId w:val="54"/>
              </w:numPr>
              <w:spacing w:before="100" w:beforeAutospacing="1" w:after="120"/>
              <w:contextualSpacing w:val="0"/>
              <w:rPr>
                <w:rFonts w:eastAsia="Times New Roman"/>
                <w:lang w:val="fr-CA"/>
              </w:rPr>
            </w:pPr>
            <w:r w:rsidRPr="000A7AED">
              <w:rPr>
                <w:rFonts w:eastAsia="Times New Roman"/>
                <w:lang w:val="fr-CA"/>
              </w:rPr>
              <w:t xml:space="preserve">la prise en considération des contraintes combinées, par exemple : </w:t>
            </w:r>
          </w:p>
          <w:p w14:paraId="59C29CE5" w14:textId="77777777" w:rsidR="005873F7" w:rsidRPr="00F93D1C" w:rsidRDefault="005873F7" w:rsidP="005873F7">
            <w:pPr>
              <w:numPr>
                <w:ilvl w:val="1"/>
                <w:numId w:val="18"/>
              </w:numPr>
              <w:spacing w:before="100" w:beforeAutospacing="1" w:after="120"/>
              <w:rPr>
                <w:rFonts w:eastAsia="Times New Roman"/>
                <w:lang w:val="fr-CA"/>
              </w:rPr>
            </w:pPr>
            <w:r w:rsidRPr="00F93D1C">
              <w:rPr>
                <w:rFonts w:eastAsia="Times New Roman"/>
                <w:lang w:val="fr-CA"/>
              </w:rPr>
              <w:t>lorsque des routes ou des voies ferrées croisent un pipeline existant, il faut améliorer le pipeline pour qu</w:t>
            </w:r>
            <w:r>
              <w:rPr>
                <w:rFonts w:eastAsia="Times New Roman"/>
                <w:lang w:val="fr-CA"/>
              </w:rPr>
              <w:t>’</w:t>
            </w:r>
            <w:r w:rsidRPr="00F93D1C">
              <w:rPr>
                <w:rFonts w:eastAsia="Times New Roman"/>
                <w:lang w:val="fr-CA"/>
              </w:rPr>
              <w:t>il réponde aux exigences de conception applicables de la nouvelle classe d</w:t>
            </w:r>
            <w:r>
              <w:rPr>
                <w:rFonts w:eastAsia="Times New Roman"/>
                <w:lang w:val="fr-CA"/>
              </w:rPr>
              <w:t>’</w:t>
            </w:r>
            <w:r w:rsidRPr="00F93D1C">
              <w:rPr>
                <w:rFonts w:eastAsia="Times New Roman"/>
                <w:lang w:val="fr-CA"/>
              </w:rPr>
              <w:t>emplacement ou le soumettre à une analyse détaillée de toutes les charges prévues durant le croisement. Il est important de tenir compte de l</w:t>
            </w:r>
            <w:r>
              <w:rPr>
                <w:rFonts w:eastAsia="Times New Roman"/>
                <w:lang w:val="fr-CA"/>
              </w:rPr>
              <w:t>’</w:t>
            </w:r>
            <w:r w:rsidRPr="00F93D1C">
              <w:rPr>
                <w:rFonts w:eastAsia="Times New Roman"/>
                <w:lang w:val="fr-CA"/>
              </w:rPr>
              <w:t>état du pipeline pendant la prise en considération des contraintes combinées en résultant sur le pipeline. Il faut aussi tenir compte de la charge ou de l</w:t>
            </w:r>
            <w:r>
              <w:rPr>
                <w:rFonts w:eastAsia="Times New Roman"/>
                <w:lang w:val="fr-CA"/>
              </w:rPr>
              <w:t>’</w:t>
            </w:r>
            <w:r w:rsidRPr="00F93D1C">
              <w:rPr>
                <w:rFonts w:eastAsia="Times New Roman"/>
                <w:lang w:val="fr-CA"/>
              </w:rPr>
              <w:t>effort cyclique si le pipeline est croisé fréquemment par de l</w:t>
            </w:r>
            <w:r>
              <w:rPr>
                <w:rFonts w:eastAsia="Times New Roman"/>
                <w:lang w:val="fr-CA"/>
              </w:rPr>
              <w:t>’</w:t>
            </w:r>
            <w:r w:rsidRPr="00F93D1C">
              <w:rPr>
                <w:rFonts w:eastAsia="Times New Roman"/>
                <w:lang w:val="fr-CA"/>
              </w:rPr>
              <w:t>équipement lourd.</w:t>
            </w:r>
          </w:p>
        </w:tc>
        <w:tc>
          <w:tcPr>
            <w:tcW w:w="0" w:type="auto"/>
          </w:tcPr>
          <w:p w14:paraId="1A09E75E" w14:textId="77777777" w:rsidR="005873F7" w:rsidRPr="00F93D1C" w:rsidRDefault="005873F7" w:rsidP="00734A87">
            <w:pPr>
              <w:spacing w:after="120"/>
              <w:rPr>
                <w:rFonts w:eastAsia="Times New Roman"/>
                <w:lang w:val="fr-CA"/>
              </w:rPr>
            </w:pPr>
          </w:p>
        </w:tc>
        <w:tc>
          <w:tcPr>
            <w:tcW w:w="0" w:type="auto"/>
          </w:tcPr>
          <w:p w14:paraId="08FDC364" w14:textId="77777777" w:rsidR="005873F7" w:rsidRPr="00F93D1C" w:rsidRDefault="005873F7" w:rsidP="00734A87">
            <w:pPr>
              <w:spacing w:after="120"/>
              <w:rPr>
                <w:rFonts w:eastAsia="Times New Roman"/>
                <w:lang w:val="fr-CA"/>
              </w:rPr>
            </w:pPr>
          </w:p>
        </w:tc>
      </w:tr>
      <w:tr w:rsidR="005873F7" w:rsidRPr="00BC27F4" w14:paraId="12600420" w14:textId="77777777" w:rsidTr="00734A87">
        <w:tc>
          <w:tcPr>
            <w:tcW w:w="0" w:type="auto"/>
          </w:tcPr>
          <w:p w14:paraId="72F0FAF5" w14:textId="77777777" w:rsidR="005873F7" w:rsidRPr="000A7AED" w:rsidRDefault="005873F7" w:rsidP="00734A87">
            <w:pPr>
              <w:spacing w:after="120"/>
              <w:rPr>
                <w:rFonts w:eastAsia="Times New Roman"/>
                <w:lang w:val="fr-CA"/>
              </w:rPr>
            </w:pPr>
            <w:r>
              <w:rPr>
                <w:rFonts w:eastAsia="Times New Roman"/>
                <w:lang w:val="fr-CA"/>
              </w:rPr>
              <w:t>3.</w:t>
            </w:r>
          </w:p>
        </w:tc>
        <w:tc>
          <w:tcPr>
            <w:tcW w:w="0" w:type="auto"/>
          </w:tcPr>
          <w:p w14:paraId="21D87AAC" w14:textId="77777777" w:rsidR="005873F7" w:rsidRPr="00F93D1C" w:rsidRDefault="005873F7" w:rsidP="00734A87">
            <w:pPr>
              <w:spacing w:before="100" w:beforeAutospacing="1" w:after="120"/>
              <w:rPr>
                <w:rFonts w:eastAsia="Times New Roman"/>
                <w:lang w:val="fr-CA"/>
              </w:rPr>
            </w:pPr>
            <w:r w:rsidRPr="00F93D1C">
              <w:rPr>
                <w:rFonts w:eastAsia="Times New Roman"/>
                <w:lang w:val="fr-CA"/>
              </w:rPr>
              <w:t>Un ingénieur compétent en évaluation des dangers doit mener une évaluation complète et déterminer les dangers relatifs à l</w:t>
            </w:r>
            <w:r>
              <w:rPr>
                <w:rFonts w:eastAsia="Times New Roman"/>
                <w:lang w:val="fr-CA"/>
              </w:rPr>
              <w:t>’</w:t>
            </w:r>
            <w:r w:rsidRPr="00F93D1C">
              <w:rPr>
                <w:rFonts w:eastAsia="Times New Roman"/>
                <w:lang w:val="fr-CA"/>
              </w:rPr>
              <w:t xml:space="preserve">état de la tuyauterie, en tenant compte de ce qui suit, selon le cas : </w:t>
            </w:r>
          </w:p>
          <w:p w14:paraId="08E6E118" w14:textId="77777777" w:rsidR="005873F7" w:rsidRPr="000A7AED" w:rsidRDefault="005873F7" w:rsidP="005873F7">
            <w:pPr>
              <w:pStyle w:val="ListParagraph"/>
              <w:numPr>
                <w:ilvl w:val="0"/>
                <w:numId w:val="55"/>
              </w:numPr>
              <w:spacing w:before="100" w:beforeAutospacing="1" w:after="120"/>
              <w:contextualSpacing w:val="0"/>
              <w:rPr>
                <w:rFonts w:eastAsia="Times New Roman"/>
                <w:lang w:val="fr-CA"/>
              </w:rPr>
            </w:pPr>
            <w:r w:rsidRPr="000A7AED">
              <w:rPr>
                <w:rFonts w:eastAsia="Times New Roman"/>
                <w:lang w:val="fr-CA"/>
              </w:rPr>
              <w:t xml:space="preserve">la corrosion (extérieure, intérieure, influencée par les micro-organismes, induite par le courant alternatif, etc.) : </w:t>
            </w:r>
          </w:p>
          <w:p w14:paraId="1C560992" w14:textId="77777777" w:rsidR="005873F7" w:rsidRPr="00F93D1C" w:rsidRDefault="005873F7" w:rsidP="005873F7">
            <w:pPr>
              <w:numPr>
                <w:ilvl w:val="1"/>
                <w:numId w:val="56"/>
              </w:numPr>
              <w:spacing w:before="100" w:beforeAutospacing="1" w:after="120"/>
              <w:rPr>
                <w:rFonts w:eastAsia="Times New Roman"/>
                <w:lang w:val="fr-CA"/>
              </w:rPr>
            </w:pPr>
            <w:r w:rsidRPr="00F93D1C">
              <w:rPr>
                <w:rFonts w:eastAsia="Times New Roman"/>
                <w:lang w:val="fr-CA"/>
              </w:rPr>
              <w:t>effectuer une inspection du revêtement et une mise à l</w:t>
            </w:r>
            <w:r>
              <w:rPr>
                <w:rFonts w:eastAsia="Times New Roman"/>
                <w:lang w:val="fr-CA"/>
              </w:rPr>
              <w:t>’</w:t>
            </w:r>
            <w:r w:rsidRPr="00F93D1C">
              <w:rPr>
                <w:rFonts w:eastAsia="Times New Roman"/>
                <w:lang w:val="fr-CA"/>
              </w:rPr>
              <w:t>essai supplémentaires si l</w:t>
            </w:r>
            <w:r>
              <w:rPr>
                <w:rFonts w:eastAsia="Times New Roman"/>
                <w:lang w:val="fr-CA"/>
              </w:rPr>
              <w:t>’</w:t>
            </w:r>
            <w:r w:rsidRPr="00F93D1C">
              <w:rPr>
                <w:rFonts w:eastAsia="Times New Roman"/>
                <w:lang w:val="fr-CA"/>
              </w:rPr>
              <w:t>information relative à l</w:t>
            </w:r>
            <w:r>
              <w:rPr>
                <w:rFonts w:eastAsia="Times New Roman"/>
                <w:lang w:val="fr-CA"/>
              </w:rPr>
              <w:t>’</w:t>
            </w:r>
            <w:r w:rsidRPr="00F93D1C">
              <w:rPr>
                <w:rFonts w:eastAsia="Times New Roman"/>
                <w:lang w:val="fr-CA"/>
              </w:rPr>
              <w:t>état du revêtement de la canalisation et de la soudure circonférentielle est manquante;</w:t>
            </w:r>
          </w:p>
          <w:p w14:paraId="2BB9F431" w14:textId="77777777" w:rsidR="005873F7" w:rsidRPr="00F93D1C" w:rsidRDefault="005873F7" w:rsidP="005873F7">
            <w:pPr>
              <w:numPr>
                <w:ilvl w:val="1"/>
                <w:numId w:val="56"/>
              </w:numPr>
              <w:spacing w:before="100" w:beforeAutospacing="1" w:after="120"/>
              <w:rPr>
                <w:rFonts w:eastAsia="Times New Roman"/>
                <w:lang w:val="fr-CA"/>
              </w:rPr>
            </w:pPr>
            <w:r w:rsidRPr="00F93D1C">
              <w:rPr>
                <w:rFonts w:eastAsia="Times New Roman"/>
                <w:lang w:val="fr-CA"/>
              </w:rPr>
              <w:t>effectuer d</w:t>
            </w:r>
            <w:r>
              <w:rPr>
                <w:rFonts w:eastAsia="Times New Roman"/>
                <w:lang w:val="fr-CA"/>
              </w:rPr>
              <w:t>’</w:t>
            </w:r>
            <w:r w:rsidRPr="00F93D1C">
              <w:rPr>
                <w:rFonts w:eastAsia="Times New Roman"/>
                <w:lang w:val="fr-CA"/>
              </w:rPr>
              <w:t>autres évaluations de l</w:t>
            </w:r>
            <w:r>
              <w:rPr>
                <w:rFonts w:eastAsia="Times New Roman"/>
                <w:lang w:val="fr-CA"/>
              </w:rPr>
              <w:t>’</w:t>
            </w:r>
            <w:r w:rsidRPr="00F93D1C">
              <w:rPr>
                <w:rFonts w:eastAsia="Times New Roman"/>
                <w:lang w:val="fr-CA"/>
              </w:rPr>
              <w:t>état du revêtement ou appliquer des mesures de sécurité supplémentaires selon l</w:t>
            </w:r>
            <w:r>
              <w:rPr>
                <w:rFonts w:eastAsia="Times New Roman"/>
                <w:lang w:val="fr-CA"/>
              </w:rPr>
              <w:t>’</w:t>
            </w:r>
            <w:r w:rsidRPr="00F93D1C">
              <w:rPr>
                <w:rFonts w:eastAsia="Times New Roman"/>
                <w:lang w:val="fr-CA"/>
              </w:rPr>
              <w:t>efficacité du revêtement à protéger la canalisation ou la probabilité qu</w:t>
            </w:r>
            <w:r>
              <w:rPr>
                <w:rFonts w:eastAsia="Times New Roman"/>
                <w:lang w:val="fr-CA"/>
              </w:rPr>
              <w:t>’</w:t>
            </w:r>
            <w:r w:rsidRPr="00F93D1C">
              <w:rPr>
                <w:rFonts w:eastAsia="Times New Roman"/>
                <w:lang w:val="fr-CA"/>
              </w:rPr>
              <w:t>il favorise un milieu environnant corrosif sur la conduite;</w:t>
            </w:r>
          </w:p>
          <w:p w14:paraId="17D9C096" w14:textId="77777777" w:rsidR="005873F7" w:rsidRPr="00BA57C0" w:rsidRDefault="005873F7" w:rsidP="005873F7">
            <w:pPr>
              <w:pStyle w:val="ListParagraph"/>
              <w:numPr>
                <w:ilvl w:val="0"/>
                <w:numId w:val="55"/>
              </w:numPr>
              <w:spacing w:before="100" w:beforeAutospacing="1" w:after="120"/>
              <w:contextualSpacing w:val="0"/>
              <w:rPr>
                <w:rFonts w:eastAsia="Times New Roman"/>
                <w:lang w:val="fr-CA"/>
              </w:rPr>
            </w:pPr>
            <w:r w:rsidRPr="00BA57C0">
              <w:rPr>
                <w:rFonts w:eastAsia="Times New Roman"/>
                <w:lang w:val="fr-CA"/>
              </w:rPr>
              <w:t>la fissuration (d</w:t>
            </w:r>
            <w:r>
              <w:rPr>
                <w:rFonts w:eastAsia="Times New Roman"/>
                <w:lang w:val="fr-CA"/>
              </w:rPr>
              <w:t>’</w:t>
            </w:r>
            <w:r w:rsidRPr="00BA57C0">
              <w:rPr>
                <w:rFonts w:eastAsia="Times New Roman"/>
                <w:lang w:val="fr-CA"/>
              </w:rPr>
              <w:t>origine environnementale, par fatigue, etc.);</w:t>
            </w:r>
          </w:p>
          <w:p w14:paraId="17BE0A98" w14:textId="77777777" w:rsidR="005873F7" w:rsidRPr="00BA57C0" w:rsidRDefault="005873F7" w:rsidP="005873F7">
            <w:pPr>
              <w:pStyle w:val="ListParagraph"/>
              <w:numPr>
                <w:ilvl w:val="0"/>
                <w:numId w:val="55"/>
              </w:numPr>
              <w:spacing w:before="100" w:beforeAutospacing="1" w:after="120"/>
              <w:contextualSpacing w:val="0"/>
              <w:rPr>
                <w:rFonts w:eastAsia="Times New Roman"/>
                <w:lang w:val="fr-CA"/>
              </w:rPr>
            </w:pPr>
            <w:r w:rsidRPr="00BA57C0">
              <w:rPr>
                <w:rFonts w:eastAsia="Times New Roman"/>
                <w:lang w:val="fr-CA"/>
              </w:rPr>
              <w:t xml:space="preserve">les dommages mécaniques (p. ex., bosselure, pli, gauchissement et rainure) : </w:t>
            </w:r>
          </w:p>
          <w:p w14:paraId="70A9235C" w14:textId="77777777" w:rsidR="005873F7" w:rsidRPr="00F93D1C" w:rsidRDefault="005873F7" w:rsidP="005873F7">
            <w:pPr>
              <w:numPr>
                <w:ilvl w:val="1"/>
                <w:numId w:val="25"/>
              </w:numPr>
              <w:spacing w:before="100" w:beforeAutospacing="1" w:after="120"/>
              <w:rPr>
                <w:rFonts w:eastAsia="Times New Roman"/>
                <w:lang w:val="fr-CA"/>
              </w:rPr>
            </w:pPr>
            <w:r w:rsidRPr="00F93D1C">
              <w:rPr>
                <w:rFonts w:eastAsia="Times New Roman"/>
                <w:lang w:val="fr-CA"/>
              </w:rPr>
              <w:t>faire une inspection visuelle de toutes les bosselures sur la moitié supérieure de la canalisation (de 8 heures à 4 heures) et de toutes les bosselures ayant un ratio de longueur et de profondeur inférieur à 20 pour détecter les fissures, les rainures, la corrosion et l</w:t>
            </w:r>
            <w:r>
              <w:rPr>
                <w:rFonts w:eastAsia="Times New Roman"/>
                <w:lang w:val="fr-CA"/>
              </w:rPr>
              <w:t>’</w:t>
            </w:r>
            <w:r w:rsidRPr="00F93D1C">
              <w:rPr>
                <w:rFonts w:eastAsia="Times New Roman"/>
                <w:lang w:val="fr-CA"/>
              </w:rPr>
              <w:t>interaction avec les soudures, à moins que la société puisse démontrer l</w:t>
            </w:r>
            <w:r>
              <w:rPr>
                <w:rFonts w:eastAsia="Times New Roman"/>
                <w:lang w:val="fr-CA"/>
              </w:rPr>
              <w:t>’</w:t>
            </w:r>
            <w:r w:rsidRPr="00F93D1C">
              <w:rPr>
                <w:rFonts w:eastAsia="Times New Roman"/>
                <w:lang w:val="fr-CA"/>
              </w:rPr>
              <w:t xml:space="preserve">absence de facteur </w:t>
            </w:r>
            <w:r w:rsidRPr="00F93D1C">
              <w:rPr>
                <w:rFonts w:eastAsia="Times New Roman"/>
                <w:lang w:val="fr-CA"/>
              </w:rPr>
              <w:lastRenderedPageBreak/>
              <w:t>de concentration de contrainte et d</w:t>
            </w:r>
            <w:r>
              <w:rPr>
                <w:rFonts w:eastAsia="Times New Roman"/>
                <w:lang w:val="fr-CA"/>
              </w:rPr>
              <w:t>’</w:t>
            </w:r>
            <w:r w:rsidRPr="00F93D1C">
              <w:rPr>
                <w:rFonts w:eastAsia="Times New Roman"/>
                <w:lang w:val="fr-CA"/>
              </w:rPr>
              <w:t>interaction avec les soudures;</w:t>
            </w:r>
          </w:p>
          <w:p w14:paraId="23BE7ED4" w14:textId="77777777" w:rsidR="005873F7" w:rsidRPr="00BA57C0" w:rsidRDefault="005873F7" w:rsidP="005873F7">
            <w:pPr>
              <w:pStyle w:val="ListParagraph"/>
              <w:numPr>
                <w:ilvl w:val="0"/>
                <w:numId w:val="55"/>
              </w:numPr>
              <w:spacing w:before="100" w:beforeAutospacing="1" w:after="120"/>
              <w:contextualSpacing w:val="0"/>
              <w:rPr>
                <w:rFonts w:eastAsia="Times New Roman"/>
                <w:lang w:val="fr-CA"/>
              </w:rPr>
            </w:pPr>
            <w:r w:rsidRPr="00BA57C0">
              <w:rPr>
                <w:rFonts w:eastAsia="Times New Roman"/>
                <w:lang w:val="fr-CA"/>
              </w:rPr>
              <w:t>les géorisques (p. ex., mouvement du sol, dangers déclenchés par un séisme, affouillement, érosion);</w:t>
            </w:r>
          </w:p>
          <w:p w14:paraId="5E144EF9" w14:textId="77777777" w:rsidR="005873F7" w:rsidRPr="00BA57C0" w:rsidRDefault="005873F7" w:rsidP="005873F7">
            <w:pPr>
              <w:pStyle w:val="ListParagraph"/>
              <w:numPr>
                <w:ilvl w:val="0"/>
                <w:numId w:val="55"/>
              </w:numPr>
              <w:spacing w:before="100" w:beforeAutospacing="1" w:after="120"/>
              <w:contextualSpacing w:val="0"/>
              <w:rPr>
                <w:rFonts w:eastAsia="Times New Roman"/>
                <w:lang w:val="fr-CA"/>
              </w:rPr>
            </w:pPr>
            <w:r w:rsidRPr="00BA57C0">
              <w:rPr>
                <w:rFonts w:eastAsia="Times New Roman"/>
                <w:lang w:val="fr-CA"/>
              </w:rPr>
              <w:t>les imperfections liées à la fabrication et à la construction (p. ex., dans les soudures, dans la conduite ou dans les composants du pipeline);</w:t>
            </w:r>
          </w:p>
          <w:p w14:paraId="4C269CFE" w14:textId="77777777" w:rsidR="005873F7" w:rsidRPr="00BA57C0" w:rsidRDefault="005873F7" w:rsidP="005873F7">
            <w:pPr>
              <w:pStyle w:val="ListParagraph"/>
              <w:numPr>
                <w:ilvl w:val="0"/>
                <w:numId w:val="55"/>
              </w:numPr>
              <w:spacing w:before="100" w:beforeAutospacing="1" w:after="120"/>
              <w:contextualSpacing w:val="0"/>
              <w:rPr>
                <w:rFonts w:eastAsia="Times New Roman"/>
                <w:lang w:val="fr-CA"/>
              </w:rPr>
            </w:pPr>
            <w:r w:rsidRPr="00BA57C0">
              <w:rPr>
                <w:rFonts w:eastAsia="Times New Roman"/>
                <w:lang w:val="fr-CA"/>
              </w:rPr>
              <w:t>la défaillance de l</w:t>
            </w:r>
            <w:r>
              <w:rPr>
                <w:rFonts w:eastAsia="Times New Roman"/>
                <w:lang w:val="fr-CA"/>
              </w:rPr>
              <w:t>’</w:t>
            </w:r>
            <w:r w:rsidRPr="00BA57C0">
              <w:rPr>
                <w:rFonts w:eastAsia="Times New Roman"/>
                <w:lang w:val="fr-CA"/>
              </w:rPr>
              <w:t>appareillage (p. ex., défaillance du dispositif de commande ou de protection contre la surpression due à la formation de glace par temps froid);</w:t>
            </w:r>
          </w:p>
          <w:p w14:paraId="0061A3C1" w14:textId="77777777" w:rsidR="005873F7" w:rsidRPr="00BA57C0" w:rsidRDefault="005873F7" w:rsidP="005873F7">
            <w:pPr>
              <w:pStyle w:val="ListParagraph"/>
              <w:numPr>
                <w:ilvl w:val="0"/>
                <w:numId w:val="55"/>
              </w:numPr>
              <w:spacing w:before="100" w:beforeAutospacing="1" w:after="120"/>
              <w:contextualSpacing w:val="0"/>
              <w:rPr>
                <w:rFonts w:eastAsia="Times New Roman"/>
                <w:lang w:val="fr-CA"/>
              </w:rPr>
            </w:pPr>
            <w:r w:rsidRPr="00BA57C0">
              <w:rPr>
                <w:rFonts w:eastAsia="Times New Roman"/>
                <w:lang w:val="fr-CA"/>
              </w:rPr>
              <w:t>le mauvais fonctionnement (p. ex., surpression, méthode d</w:t>
            </w:r>
            <w:r>
              <w:rPr>
                <w:rFonts w:eastAsia="Times New Roman"/>
                <w:lang w:val="fr-CA"/>
              </w:rPr>
              <w:t>’</w:t>
            </w:r>
            <w:r w:rsidRPr="00BA57C0">
              <w:rPr>
                <w:rFonts w:eastAsia="Times New Roman"/>
                <w:lang w:val="fr-CA"/>
              </w:rPr>
              <w:t>exploitation incorrecte, introduction de fluides non conformes);</w:t>
            </w:r>
          </w:p>
          <w:p w14:paraId="3CD3D0AC" w14:textId="77777777" w:rsidR="005873F7" w:rsidRPr="00BA57C0" w:rsidRDefault="005873F7" w:rsidP="005873F7">
            <w:pPr>
              <w:pStyle w:val="ListParagraph"/>
              <w:numPr>
                <w:ilvl w:val="0"/>
                <w:numId w:val="55"/>
              </w:numPr>
              <w:spacing w:before="100" w:beforeAutospacing="1" w:after="120"/>
              <w:contextualSpacing w:val="0"/>
              <w:rPr>
                <w:rFonts w:eastAsia="Times New Roman"/>
                <w:lang w:val="fr-CA"/>
              </w:rPr>
            </w:pPr>
            <w:r w:rsidRPr="00BA57C0">
              <w:rPr>
                <w:rFonts w:eastAsia="Times New Roman"/>
                <w:lang w:val="fr-CA"/>
              </w:rPr>
              <w:t>les contraintes pouvant être causées par l</w:t>
            </w:r>
            <w:r>
              <w:rPr>
                <w:rFonts w:eastAsia="Times New Roman"/>
                <w:lang w:val="fr-CA"/>
              </w:rPr>
              <w:t>’</w:t>
            </w:r>
            <w:r w:rsidRPr="00BA57C0">
              <w:rPr>
                <w:rFonts w:eastAsia="Times New Roman"/>
                <w:lang w:val="fr-CA"/>
              </w:rPr>
              <w:t>expansion ou la contraction thermique;</w:t>
            </w:r>
          </w:p>
          <w:p w14:paraId="24F91ABF" w14:textId="77777777" w:rsidR="005873F7" w:rsidRDefault="005873F7" w:rsidP="005873F7">
            <w:pPr>
              <w:pStyle w:val="ListParagraph"/>
              <w:numPr>
                <w:ilvl w:val="0"/>
                <w:numId w:val="55"/>
              </w:numPr>
              <w:spacing w:before="100" w:beforeAutospacing="1" w:after="120"/>
              <w:contextualSpacing w:val="0"/>
              <w:rPr>
                <w:rFonts w:eastAsia="Times New Roman"/>
                <w:lang w:val="fr-CA"/>
              </w:rPr>
            </w:pPr>
            <w:r w:rsidRPr="00BA57C0">
              <w:rPr>
                <w:rFonts w:eastAsia="Times New Roman"/>
                <w:lang w:val="fr-CA"/>
              </w:rPr>
              <w:t>les problèmes liés aux matériaux (p. ex., faible résistance aux chocs).</w:t>
            </w:r>
          </w:p>
          <w:p w14:paraId="0383E576" w14:textId="77777777" w:rsidR="005873F7" w:rsidRPr="00BA57C0" w:rsidRDefault="005873F7" w:rsidP="005873F7">
            <w:pPr>
              <w:pStyle w:val="ListParagraph"/>
              <w:numPr>
                <w:ilvl w:val="0"/>
                <w:numId w:val="55"/>
              </w:numPr>
              <w:spacing w:before="100" w:beforeAutospacing="1" w:after="120"/>
              <w:contextualSpacing w:val="0"/>
              <w:rPr>
                <w:rFonts w:eastAsia="Times New Roman"/>
                <w:lang w:val="fr-CA"/>
              </w:rPr>
            </w:pPr>
            <w:r w:rsidRPr="00BA57C0">
              <w:rPr>
                <w:rFonts w:eastAsia="Times New Roman"/>
                <w:lang w:val="fr-CA"/>
              </w:rPr>
              <w:t>l</w:t>
            </w:r>
            <w:r>
              <w:rPr>
                <w:rFonts w:eastAsia="Times New Roman"/>
                <w:lang w:val="fr-CA"/>
              </w:rPr>
              <w:t>’</w:t>
            </w:r>
            <w:r w:rsidRPr="00BA57C0">
              <w:rPr>
                <w:rFonts w:eastAsia="Times New Roman"/>
                <w:lang w:val="fr-CA"/>
              </w:rPr>
              <w:t>interaction des dangers recensés.</w:t>
            </w:r>
          </w:p>
        </w:tc>
        <w:tc>
          <w:tcPr>
            <w:tcW w:w="0" w:type="auto"/>
          </w:tcPr>
          <w:p w14:paraId="76068BB3" w14:textId="77777777" w:rsidR="005873F7" w:rsidRPr="00F93D1C" w:rsidRDefault="005873F7" w:rsidP="00734A87">
            <w:pPr>
              <w:spacing w:after="120"/>
              <w:rPr>
                <w:rFonts w:eastAsia="Times New Roman"/>
                <w:lang w:val="fr-CA"/>
              </w:rPr>
            </w:pPr>
          </w:p>
        </w:tc>
        <w:tc>
          <w:tcPr>
            <w:tcW w:w="0" w:type="auto"/>
          </w:tcPr>
          <w:p w14:paraId="742A35D4" w14:textId="77777777" w:rsidR="005873F7" w:rsidRPr="00F93D1C" w:rsidRDefault="005873F7" w:rsidP="00734A87">
            <w:pPr>
              <w:spacing w:after="120"/>
              <w:rPr>
                <w:rFonts w:eastAsia="Times New Roman"/>
                <w:lang w:val="fr-CA"/>
              </w:rPr>
            </w:pPr>
          </w:p>
        </w:tc>
      </w:tr>
      <w:tr w:rsidR="005873F7" w:rsidRPr="009510F6" w14:paraId="72545CD6" w14:textId="77777777" w:rsidTr="00734A87">
        <w:tc>
          <w:tcPr>
            <w:tcW w:w="0" w:type="auto"/>
          </w:tcPr>
          <w:p w14:paraId="088AE7B7" w14:textId="77777777" w:rsidR="005873F7" w:rsidRPr="000A7AED" w:rsidRDefault="005873F7" w:rsidP="00734A87">
            <w:pPr>
              <w:spacing w:after="120"/>
              <w:rPr>
                <w:rFonts w:eastAsia="Times New Roman"/>
                <w:lang w:val="fr-CA"/>
              </w:rPr>
            </w:pPr>
            <w:r>
              <w:rPr>
                <w:rFonts w:eastAsia="Times New Roman"/>
                <w:lang w:val="fr-CA"/>
              </w:rPr>
              <w:t>4.</w:t>
            </w:r>
          </w:p>
        </w:tc>
        <w:tc>
          <w:tcPr>
            <w:tcW w:w="0" w:type="auto"/>
          </w:tcPr>
          <w:p w14:paraId="53E811C6" w14:textId="77777777" w:rsidR="005873F7" w:rsidRPr="00F93D1C" w:rsidRDefault="005873F7" w:rsidP="00734A87">
            <w:pPr>
              <w:spacing w:before="100" w:beforeAutospacing="1" w:after="120"/>
              <w:rPr>
                <w:rFonts w:eastAsia="Times New Roman"/>
                <w:lang w:val="fr-CA"/>
              </w:rPr>
            </w:pPr>
            <w:r w:rsidRPr="00F93D1C">
              <w:rPr>
                <w:rFonts w:eastAsia="Times New Roman"/>
                <w:lang w:val="fr-CA"/>
              </w:rPr>
              <w:t>Il faut considérer le risque de dommages collatéraux causés aux pipelines ou à d</w:t>
            </w:r>
            <w:r>
              <w:rPr>
                <w:rFonts w:eastAsia="Times New Roman"/>
                <w:lang w:val="fr-CA"/>
              </w:rPr>
              <w:t>’</w:t>
            </w:r>
            <w:r w:rsidRPr="00F93D1C">
              <w:rPr>
                <w:rFonts w:eastAsia="Times New Roman"/>
                <w:lang w:val="fr-CA"/>
              </w:rPr>
              <w:t>autres installations enfouies par la défaillance d</w:t>
            </w:r>
            <w:r>
              <w:rPr>
                <w:rFonts w:eastAsia="Times New Roman"/>
                <w:lang w:val="fr-CA"/>
              </w:rPr>
              <w:t>’</w:t>
            </w:r>
            <w:r w:rsidRPr="00F93D1C">
              <w:rPr>
                <w:rFonts w:eastAsia="Times New Roman"/>
                <w:lang w:val="fr-CA"/>
              </w:rPr>
              <w:t>une canalisation adjacente (p. ex., rayonnement thermique qui endommage le revêtement protecteur ou diminue la résistance de la conduite adjacente).</w:t>
            </w:r>
          </w:p>
        </w:tc>
        <w:tc>
          <w:tcPr>
            <w:tcW w:w="0" w:type="auto"/>
          </w:tcPr>
          <w:p w14:paraId="08FEBEE9" w14:textId="77777777" w:rsidR="005873F7" w:rsidRPr="00F93D1C" w:rsidRDefault="005873F7" w:rsidP="00734A87">
            <w:pPr>
              <w:spacing w:after="120"/>
              <w:rPr>
                <w:rFonts w:eastAsia="Times New Roman"/>
                <w:lang w:val="fr-CA"/>
              </w:rPr>
            </w:pPr>
          </w:p>
        </w:tc>
        <w:tc>
          <w:tcPr>
            <w:tcW w:w="0" w:type="auto"/>
          </w:tcPr>
          <w:p w14:paraId="2FEEAC4A" w14:textId="77777777" w:rsidR="005873F7" w:rsidRPr="00F93D1C" w:rsidRDefault="005873F7" w:rsidP="00734A87">
            <w:pPr>
              <w:spacing w:after="120"/>
              <w:rPr>
                <w:rFonts w:eastAsia="Times New Roman"/>
                <w:lang w:val="fr-CA"/>
              </w:rPr>
            </w:pPr>
          </w:p>
        </w:tc>
      </w:tr>
      <w:tr w:rsidR="005873F7" w:rsidRPr="009510F6" w14:paraId="7AEA219A" w14:textId="77777777" w:rsidTr="00734A87">
        <w:tc>
          <w:tcPr>
            <w:tcW w:w="0" w:type="auto"/>
          </w:tcPr>
          <w:p w14:paraId="297A624C" w14:textId="77777777" w:rsidR="005873F7" w:rsidRPr="000A7AED" w:rsidRDefault="005873F7" w:rsidP="00734A87">
            <w:pPr>
              <w:spacing w:after="120"/>
              <w:rPr>
                <w:rFonts w:eastAsia="Times New Roman"/>
                <w:lang w:val="fr-CA"/>
              </w:rPr>
            </w:pPr>
            <w:r>
              <w:rPr>
                <w:rFonts w:eastAsia="Times New Roman"/>
                <w:lang w:val="fr-CA"/>
              </w:rPr>
              <w:t>5.</w:t>
            </w:r>
          </w:p>
        </w:tc>
        <w:tc>
          <w:tcPr>
            <w:tcW w:w="0" w:type="auto"/>
          </w:tcPr>
          <w:p w14:paraId="5719CE75" w14:textId="77777777" w:rsidR="005873F7" w:rsidRPr="00F93D1C" w:rsidRDefault="005873F7" w:rsidP="00734A87">
            <w:pPr>
              <w:spacing w:before="100" w:beforeAutospacing="1" w:after="120"/>
              <w:rPr>
                <w:rFonts w:eastAsia="Times New Roman"/>
                <w:lang w:val="fr-CA"/>
              </w:rPr>
            </w:pPr>
            <w:r w:rsidRPr="00F93D1C">
              <w:rPr>
                <w:rFonts w:eastAsia="Times New Roman"/>
                <w:lang w:val="fr-CA"/>
              </w:rPr>
              <w:t>Il faut déposer une évaluation des risques qui indique et démontre quantitativement que les risques du pipeline existant sont égaux ou inférieurs à ceux d</w:t>
            </w:r>
            <w:r>
              <w:rPr>
                <w:rFonts w:eastAsia="Times New Roman"/>
                <w:lang w:val="fr-CA"/>
              </w:rPr>
              <w:t>’</w:t>
            </w:r>
            <w:r w:rsidRPr="00F93D1C">
              <w:rPr>
                <w:rFonts w:eastAsia="Times New Roman"/>
                <w:lang w:val="fr-CA"/>
              </w:rPr>
              <w:t>un pipeline qui a au moins la même hauteur de recouvrement et est conforme à toutes les exigences du RPT et de la norme CSA Z662 (p. ex., un tel pipeline pourrait avoir une paroi plus épaisse, une nuance supérieure ou une pression d</w:t>
            </w:r>
            <w:r>
              <w:rPr>
                <w:rFonts w:eastAsia="Times New Roman"/>
                <w:lang w:val="fr-CA"/>
              </w:rPr>
              <w:t>’</w:t>
            </w:r>
            <w:r w:rsidRPr="00F93D1C">
              <w:rPr>
                <w:rFonts w:eastAsia="Times New Roman"/>
                <w:lang w:val="fr-CA"/>
              </w:rPr>
              <w:t>exploitation moins élevée). Les risques individuels et sociétaux sont des exemples de risques quantitatifs pour les gazoducs. Les renseignements suivants doivent être inclus dans l</w:t>
            </w:r>
            <w:r>
              <w:rPr>
                <w:rFonts w:eastAsia="Times New Roman"/>
                <w:lang w:val="fr-CA"/>
              </w:rPr>
              <w:t>’</w:t>
            </w:r>
            <w:r w:rsidRPr="00F93D1C">
              <w:rPr>
                <w:rFonts w:eastAsia="Times New Roman"/>
                <w:lang w:val="fr-CA"/>
              </w:rPr>
              <w:t xml:space="preserve">évaluation des risques : </w:t>
            </w:r>
          </w:p>
          <w:p w14:paraId="141237F9" w14:textId="77777777" w:rsidR="005873F7" w:rsidRPr="00220D96" w:rsidRDefault="005873F7" w:rsidP="005873F7">
            <w:pPr>
              <w:pStyle w:val="ListParagraph"/>
              <w:numPr>
                <w:ilvl w:val="0"/>
                <w:numId w:val="57"/>
              </w:numPr>
              <w:spacing w:before="100" w:beforeAutospacing="1" w:after="120"/>
              <w:contextualSpacing w:val="0"/>
              <w:rPr>
                <w:rFonts w:eastAsia="Times New Roman"/>
                <w:lang w:val="fr-CA"/>
              </w:rPr>
            </w:pPr>
            <w:r w:rsidRPr="00220D96">
              <w:rPr>
                <w:rFonts w:eastAsia="Times New Roman"/>
                <w:lang w:val="fr-CA"/>
              </w:rPr>
              <w:t xml:space="preserve">une évaluation de la fiabilité ou des probabilités de défaillance incluant ce qui suit : </w:t>
            </w:r>
          </w:p>
          <w:p w14:paraId="19F9FA4A" w14:textId="77777777" w:rsidR="005873F7" w:rsidRPr="00220D96" w:rsidRDefault="005873F7" w:rsidP="005873F7">
            <w:pPr>
              <w:pStyle w:val="ListParagraph"/>
              <w:numPr>
                <w:ilvl w:val="0"/>
                <w:numId w:val="58"/>
              </w:numPr>
              <w:spacing w:before="100" w:beforeAutospacing="1" w:after="120"/>
              <w:contextualSpacing w:val="0"/>
              <w:rPr>
                <w:rFonts w:eastAsia="Times New Roman"/>
                <w:lang w:val="fr-CA"/>
              </w:rPr>
            </w:pPr>
            <w:r w:rsidRPr="00220D96">
              <w:rPr>
                <w:rFonts w:eastAsia="Times New Roman"/>
                <w:lang w:val="fr-CA"/>
              </w:rPr>
              <w:t>tous les dangers recensés et les interactions possibles;</w:t>
            </w:r>
          </w:p>
          <w:p w14:paraId="2603B084" w14:textId="77777777" w:rsidR="005873F7" w:rsidRPr="00220D96" w:rsidRDefault="005873F7" w:rsidP="005873F7">
            <w:pPr>
              <w:pStyle w:val="ListParagraph"/>
              <w:numPr>
                <w:ilvl w:val="0"/>
                <w:numId w:val="58"/>
              </w:numPr>
              <w:spacing w:before="100" w:beforeAutospacing="1" w:after="120"/>
              <w:contextualSpacing w:val="0"/>
              <w:rPr>
                <w:rFonts w:eastAsia="Times New Roman"/>
                <w:lang w:val="fr-CA"/>
              </w:rPr>
            </w:pPr>
            <w:r w:rsidRPr="00220D96">
              <w:rPr>
                <w:rFonts w:eastAsia="Times New Roman"/>
                <w:lang w:val="fr-CA"/>
              </w:rPr>
              <w:t>la source des probabilités de défaillance (références) utilisées pour l</w:t>
            </w:r>
            <w:r>
              <w:rPr>
                <w:rFonts w:eastAsia="Times New Roman"/>
                <w:lang w:val="fr-CA"/>
              </w:rPr>
              <w:t>’</w:t>
            </w:r>
            <w:r w:rsidRPr="00220D96">
              <w:rPr>
                <w:rFonts w:eastAsia="Times New Roman"/>
                <w:lang w:val="fr-CA"/>
              </w:rPr>
              <w:t>évaluation, avec méthodologie représentative et précisée;</w:t>
            </w:r>
          </w:p>
          <w:p w14:paraId="7697844D" w14:textId="77777777" w:rsidR="005873F7" w:rsidRPr="00220D96" w:rsidRDefault="005873F7" w:rsidP="005873F7">
            <w:pPr>
              <w:pStyle w:val="ListParagraph"/>
              <w:numPr>
                <w:ilvl w:val="0"/>
                <w:numId w:val="58"/>
              </w:numPr>
              <w:spacing w:before="100" w:beforeAutospacing="1" w:after="120"/>
              <w:contextualSpacing w:val="0"/>
              <w:rPr>
                <w:rFonts w:eastAsia="Times New Roman"/>
                <w:lang w:val="fr-CA"/>
              </w:rPr>
            </w:pPr>
            <w:r w:rsidRPr="00220D96">
              <w:rPr>
                <w:rFonts w:eastAsia="Times New Roman"/>
                <w:lang w:val="fr-CA"/>
              </w:rPr>
              <w:t>le plan à long terme pour maintenir la fiabilité du niveau de probabilités de défaillance;</w:t>
            </w:r>
          </w:p>
          <w:p w14:paraId="2DBB81B3" w14:textId="77777777" w:rsidR="005873F7" w:rsidRPr="00220D96" w:rsidRDefault="005873F7" w:rsidP="005873F7">
            <w:pPr>
              <w:pStyle w:val="ListParagraph"/>
              <w:numPr>
                <w:ilvl w:val="0"/>
                <w:numId w:val="57"/>
              </w:numPr>
              <w:spacing w:before="100" w:beforeAutospacing="1" w:after="120"/>
              <w:contextualSpacing w:val="0"/>
              <w:rPr>
                <w:rFonts w:eastAsia="Times New Roman"/>
                <w:lang w:val="fr-CA"/>
              </w:rPr>
            </w:pPr>
            <w:r w:rsidRPr="00220D96">
              <w:rPr>
                <w:rFonts w:eastAsia="Times New Roman"/>
                <w:lang w:val="fr-CA"/>
              </w:rPr>
              <w:t xml:space="preserve">une analyse des conséquences et résultats : </w:t>
            </w:r>
          </w:p>
          <w:p w14:paraId="0D6B7018" w14:textId="77777777" w:rsidR="005873F7" w:rsidRPr="00220D96" w:rsidRDefault="005873F7" w:rsidP="005873F7">
            <w:pPr>
              <w:pStyle w:val="ListParagraph"/>
              <w:numPr>
                <w:ilvl w:val="0"/>
                <w:numId w:val="59"/>
              </w:numPr>
              <w:spacing w:before="100" w:beforeAutospacing="1" w:after="120"/>
              <w:contextualSpacing w:val="0"/>
              <w:rPr>
                <w:rFonts w:eastAsia="Times New Roman"/>
                <w:lang w:val="fr-CA"/>
              </w:rPr>
            </w:pPr>
            <w:r w:rsidRPr="00220D96">
              <w:rPr>
                <w:rFonts w:eastAsia="Times New Roman"/>
                <w:lang w:val="fr-CA"/>
              </w:rPr>
              <w:lastRenderedPageBreak/>
              <w:t>pour les pipelines transportant des produits corrosifs ou à haute pression de vapeur, il faut tenir compte des effets éventuels du feu et des mélanges gazeux dangereux au-delà de la zone d</w:t>
            </w:r>
            <w:r>
              <w:rPr>
                <w:rFonts w:eastAsia="Times New Roman"/>
                <w:lang w:val="fr-CA"/>
              </w:rPr>
              <w:t>’</w:t>
            </w:r>
            <w:r w:rsidRPr="00220D96">
              <w:rPr>
                <w:rFonts w:eastAsia="Times New Roman"/>
                <w:lang w:val="fr-CA"/>
              </w:rPr>
              <w:t>impact potentiel avant l</w:t>
            </w:r>
            <w:r>
              <w:rPr>
                <w:rFonts w:eastAsia="Times New Roman"/>
                <w:lang w:val="fr-CA"/>
              </w:rPr>
              <w:t>’</w:t>
            </w:r>
            <w:r w:rsidRPr="00220D96">
              <w:rPr>
                <w:rFonts w:eastAsia="Times New Roman"/>
                <w:lang w:val="fr-CA"/>
              </w:rPr>
              <w:t>inflammation;</w:t>
            </w:r>
          </w:p>
          <w:p w14:paraId="6DB807CE" w14:textId="77777777" w:rsidR="005873F7" w:rsidRPr="00220D96" w:rsidRDefault="005873F7" w:rsidP="005873F7">
            <w:pPr>
              <w:pStyle w:val="ListParagraph"/>
              <w:numPr>
                <w:ilvl w:val="0"/>
                <w:numId w:val="57"/>
              </w:numPr>
              <w:spacing w:before="100" w:beforeAutospacing="1" w:after="120"/>
              <w:contextualSpacing w:val="0"/>
              <w:rPr>
                <w:rFonts w:eastAsia="Times New Roman"/>
                <w:lang w:val="fr-CA"/>
              </w:rPr>
            </w:pPr>
            <w:r w:rsidRPr="00220D96">
              <w:rPr>
                <w:rFonts w:eastAsia="Times New Roman"/>
                <w:lang w:val="fr-CA"/>
              </w:rPr>
              <w:t>les mesures d</w:t>
            </w:r>
            <w:r>
              <w:rPr>
                <w:rFonts w:eastAsia="Times New Roman"/>
                <w:lang w:val="fr-CA"/>
              </w:rPr>
              <w:t>’</w:t>
            </w:r>
            <w:r w:rsidRPr="00220D96">
              <w:rPr>
                <w:rFonts w:eastAsia="Times New Roman"/>
                <w:lang w:val="fr-CA"/>
              </w:rPr>
              <w:t xml:space="preserve">atténuation à long terme jugées nécessaires par la société pour obtenir un niveau de risque acceptable : </w:t>
            </w:r>
          </w:p>
          <w:p w14:paraId="481067CA" w14:textId="77777777" w:rsidR="005873F7" w:rsidRPr="00220D96" w:rsidRDefault="005873F7" w:rsidP="005873F7">
            <w:pPr>
              <w:pStyle w:val="ListParagraph"/>
              <w:numPr>
                <w:ilvl w:val="0"/>
                <w:numId w:val="60"/>
              </w:numPr>
              <w:spacing w:before="100" w:beforeAutospacing="1" w:after="120"/>
              <w:contextualSpacing w:val="0"/>
              <w:rPr>
                <w:rFonts w:eastAsia="Times New Roman"/>
                <w:lang w:val="fr-CA"/>
              </w:rPr>
            </w:pPr>
            <w:r w:rsidRPr="00220D96">
              <w:rPr>
                <w:rFonts w:eastAsia="Times New Roman"/>
                <w:lang w:val="fr-CA"/>
              </w:rPr>
              <w:t>il faut documenter la preuve appuyant l</w:t>
            </w:r>
            <w:r>
              <w:rPr>
                <w:rFonts w:eastAsia="Times New Roman"/>
                <w:lang w:val="fr-CA"/>
              </w:rPr>
              <w:t>’</w:t>
            </w:r>
            <w:r w:rsidRPr="00220D96">
              <w:rPr>
                <w:rFonts w:eastAsia="Times New Roman"/>
                <w:lang w:val="fr-CA"/>
              </w:rPr>
              <w:t>efficacité des méthodes et des mesures d</w:t>
            </w:r>
            <w:r>
              <w:rPr>
                <w:rFonts w:eastAsia="Times New Roman"/>
                <w:lang w:val="fr-CA"/>
              </w:rPr>
              <w:t>’</w:t>
            </w:r>
            <w:r w:rsidRPr="00220D96">
              <w:rPr>
                <w:rFonts w:eastAsia="Times New Roman"/>
                <w:lang w:val="fr-CA"/>
              </w:rPr>
              <w:t>atténuation considérées et proposées et déposer le tout avec l</w:t>
            </w:r>
            <w:r>
              <w:rPr>
                <w:rFonts w:eastAsia="Times New Roman"/>
                <w:lang w:val="fr-CA"/>
              </w:rPr>
              <w:t>’</w:t>
            </w:r>
            <w:r w:rsidRPr="00220D96">
              <w:rPr>
                <w:rFonts w:eastAsia="Times New Roman"/>
                <w:lang w:val="fr-CA"/>
              </w:rPr>
              <w:t>évaluation technique.</w:t>
            </w:r>
          </w:p>
        </w:tc>
        <w:tc>
          <w:tcPr>
            <w:tcW w:w="0" w:type="auto"/>
          </w:tcPr>
          <w:p w14:paraId="386A9743" w14:textId="77777777" w:rsidR="005873F7" w:rsidRPr="00F93D1C" w:rsidRDefault="005873F7" w:rsidP="00734A87">
            <w:pPr>
              <w:spacing w:after="120"/>
              <w:rPr>
                <w:rFonts w:eastAsia="Times New Roman"/>
                <w:lang w:val="fr-CA"/>
              </w:rPr>
            </w:pPr>
          </w:p>
        </w:tc>
        <w:tc>
          <w:tcPr>
            <w:tcW w:w="0" w:type="auto"/>
          </w:tcPr>
          <w:p w14:paraId="6C39A7E0" w14:textId="77777777" w:rsidR="005873F7" w:rsidRPr="00F93D1C" w:rsidRDefault="005873F7" w:rsidP="00734A87">
            <w:pPr>
              <w:spacing w:after="120"/>
              <w:rPr>
                <w:rFonts w:eastAsia="Times New Roman"/>
                <w:lang w:val="fr-CA"/>
              </w:rPr>
            </w:pPr>
          </w:p>
        </w:tc>
      </w:tr>
      <w:tr w:rsidR="005873F7" w:rsidRPr="009510F6" w14:paraId="49E15862" w14:textId="77777777" w:rsidTr="00734A87">
        <w:tc>
          <w:tcPr>
            <w:tcW w:w="0" w:type="auto"/>
            <w:gridSpan w:val="4"/>
            <w:shd w:val="clear" w:color="auto" w:fill="F2F2F2" w:themeFill="background1" w:themeFillShade="F2"/>
            <w:hideMark/>
          </w:tcPr>
          <w:p w14:paraId="0317FA13" w14:textId="77777777" w:rsidR="005873F7" w:rsidRPr="00F93D1C" w:rsidRDefault="005873F7" w:rsidP="00734A87">
            <w:pPr>
              <w:pStyle w:val="NormalWeb"/>
              <w:spacing w:after="120" w:afterAutospacing="0"/>
              <w:rPr>
                <w:b/>
                <w:bCs/>
                <w:lang w:val="fr-CA"/>
              </w:rPr>
            </w:pPr>
            <w:r w:rsidRPr="00F93D1C">
              <w:rPr>
                <w:b/>
                <w:bCs/>
                <w:lang w:val="fr-CA"/>
              </w:rPr>
              <w:t>E.3 Mesures d</w:t>
            </w:r>
            <w:r>
              <w:rPr>
                <w:b/>
                <w:bCs/>
                <w:lang w:val="fr-CA"/>
              </w:rPr>
              <w:t>’</w:t>
            </w:r>
            <w:r w:rsidRPr="00F93D1C">
              <w:rPr>
                <w:b/>
                <w:bCs/>
                <w:lang w:val="fr-CA"/>
              </w:rPr>
              <w:t>atténuation et correctives à long terme et provisoires</w:t>
            </w:r>
          </w:p>
        </w:tc>
      </w:tr>
      <w:tr w:rsidR="005873F7" w:rsidRPr="009510F6" w14:paraId="5FCCD68A" w14:textId="77777777" w:rsidTr="00734A87">
        <w:tc>
          <w:tcPr>
            <w:tcW w:w="0" w:type="auto"/>
          </w:tcPr>
          <w:p w14:paraId="65088B42" w14:textId="77777777" w:rsidR="005873F7" w:rsidRPr="00F93D1C" w:rsidRDefault="005873F7" w:rsidP="00734A87">
            <w:pPr>
              <w:spacing w:after="120"/>
              <w:rPr>
                <w:rFonts w:eastAsia="Times New Roman"/>
              </w:rPr>
            </w:pPr>
            <w:r>
              <w:rPr>
                <w:rFonts w:eastAsia="Times New Roman"/>
              </w:rPr>
              <w:t>1.</w:t>
            </w:r>
          </w:p>
        </w:tc>
        <w:tc>
          <w:tcPr>
            <w:tcW w:w="0" w:type="auto"/>
          </w:tcPr>
          <w:p w14:paraId="13D343C9" w14:textId="77777777" w:rsidR="005873F7" w:rsidRPr="00F93D1C" w:rsidRDefault="005873F7" w:rsidP="00734A87">
            <w:pPr>
              <w:spacing w:before="100" w:beforeAutospacing="1" w:after="120"/>
              <w:rPr>
                <w:rFonts w:eastAsia="Times New Roman"/>
                <w:lang w:val="fr-CA"/>
              </w:rPr>
            </w:pPr>
            <w:r w:rsidRPr="00F93D1C">
              <w:rPr>
                <w:rFonts w:eastAsia="Times New Roman"/>
                <w:lang w:val="fr-CA"/>
              </w:rPr>
              <w:t>Il faut fournir une description des mesures correctives ou d</w:t>
            </w:r>
            <w:r>
              <w:rPr>
                <w:rFonts w:eastAsia="Times New Roman"/>
                <w:lang w:val="fr-CA"/>
              </w:rPr>
              <w:t>’</w:t>
            </w:r>
            <w:r w:rsidRPr="00F93D1C">
              <w:rPr>
                <w:rFonts w:eastAsia="Times New Roman"/>
                <w:lang w:val="fr-CA"/>
              </w:rPr>
              <w:t>atténuation à long terme ainsi qu</w:t>
            </w:r>
            <w:r>
              <w:rPr>
                <w:rFonts w:eastAsia="Times New Roman"/>
                <w:lang w:val="fr-CA"/>
              </w:rPr>
              <w:t>’</w:t>
            </w:r>
            <w:r w:rsidRPr="00F93D1C">
              <w:rPr>
                <w:rFonts w:eastAsia="Times New Roman"/>
                <w:lang w:val="fr-CA"/>
              </w:rPr>
              <w:t>un plan de mise en œuvre accompagné d</w:t>
            </w:r>
            <w:r>
              <w:rPr>
                <w:rFonts w:eastAsia="Times New Roman"/>
                <w:lang w:val="fr-CA"/>
              </w:rPr>
              <w:t>’</w:t>
            </w:r>
            <w:r w:rsidRPr="00F93D1C">
              <w:rPr>
                <w:rFonts w:eastAsia="Times New Roman"/>
                <w:lang w:val="fr-CA"/>
              </w:rPr>
              <w:t>un échéancier, s</w:t>
            </w:r>
            <w:r>
              <w:rPr>
                <w:rFonts w:eastAsia="Times New Roman"/>
                <w:lang w:val="fr-CA"/>
              </w:rPr>
              <w:t>’</w:t>
            </w:r>
            <w:r w:rsidRPr="00F93D1C">
              <w:rPr>
                <w:rFonts w:eastAsia="Times New Roman"/>
                <w:lang w:val="fr-CA"/>
              </w:rPr>
              <w:t>il y a lieu, pour résoudre les préoccupations potentielles recensées. Les mesures correctives ou d</w:t>
            </w:r>
            <w:r>
              <w:rPr>
                <w:rFonts w:eastAsia="Times New Roman"/>
                <w:lang w:val="fr-CA"/>
              </w:rPr>
              <w:t>’</w:t>
            </w:r>
            <w:r w:rsidRPr="00F93D1C">
              <w:rPr>
                <w:rFonts w:eastAsia="Times New Roman"/>
                <w:lang w:val="fr-CA"/>
              </w:rPr>
              <w:t>atténuation à long terme doivent être mises en œuvre dès que possible.</w:t>
            </w:r>
          </w:p>
        </w:tc>
        <w:tc>
          <w:tcPr>
            <w:tcW w:w="0" w:type="auto"/>
          </w:tcPr>
          <w:p w14:paraId="2ADC4392" w14:textId="77777777" w:rsidR="005873F7" w:rsidRPr="00F93D1C" w:rsidRDefault="005873F7" w:rsidP="00734A87">
            <w:pPr>
              <w:spacing w:after="120"/>
              <w:rPr>
                <w:rFonts w:eastAsia="Times New Roman"/>
                <w:lang w:val="fr-CA"/>
              </w:rPr>
            </w:pPr>
          </w:p>
        </w:tc>
        <w:tc>
          <w:tcPr>
            <w:tcW w:w="0" w:type="auto"/>
          </w:tcPr>
          <w:p w14:paraId="5F1911CD" w14:textId="77777777" w:rsidR="005873F7" w:rsidRPr="00F93D1C" w:rsidRDefault="005873F7" w:rsidP="00734A87">
            <w:pPr>
              <w:spacing w:after="120"/>
              <w:rPr>
                <w:rFonts w:eastAsia="Times New Roman"/>
                <w:lang w:val="fr-CA"/>
              </w:rPr>
            </w:pPr>
          </w:p>
        </w:tc>
      </w:tr>
      <w:tr w:rsidR="005873F7" w:rsidRPr="009510F6" w14:paraId="658F4401" w14:textId="77777777" w:rsidTr="00734A87">
        <w:tc>
          <w:tcPr>
            <w:tcW w:w="0" w:type="auto"/>
          </w:tcPr>
          <w:p w14:paraId="504F49A5" w14:textId="77777777" w:rsidR="005873F7" w:rsidRPr="00EF505D" w:rsidRDefault="005873F7" w:rsidP="00734A87">
            <w:pPr>
              <w:spacing w:after="120"/>
              <w:rPr>
                <w:rFonts w:eastAsia="Times New Roman"/>
                <w:lang w:val="fr-CA"/>
              </w:rPr>
            </w:pPr>
            <w:r>
              <w:rPr>
                <w:rFonts w:eastAsia="Times New Roman"/>
                <w:lang w:val="fr-CA"/>
              </w:rPr>
              <w:t>2.</w:t>
            </w:r>
          </w:p>
        </w:tc>
        <w:tc>
          <w:tcPr>
            <w:tcW w:w="0" w:type="auto"/>
          </w:tcPr>
          <w:p w14:paraId="0CC90CCC" w14:textId="77777777" w:rsidR="005873F7" w:rsidRPr="00295716" w:rsidRDefault="005873F7" w:rsidP="00734A87">
            <w:pPr>
              <w:spacing w:before="100" w:beforeAutospacing="1" w:after="120"/>
              <w:rPr>
                <w:rFonts w:eastAsia="Times New Roman"/>
                <w:lang w:val="fr-CA"/>
              </w:rPr>
            </w:pPr>
            <w:r w:rsidRPr="00F93D1C">
              <w:rPr>
                <w:rFonts w:eastAsia="Times New Roman"/>
                <w:lang w:val="fr-CA"/>
              </w:rPr>
              <w:t>Il faut fournir une description des mesures correctives ou d</w:t>
            </w:r>
            <w:r>
              <w:rPr>
                <w:rFonts w:eastAsia="Times New Roman"/>
                <w:lang w:val="fr-CA"/>
              </w:rPr>
              <w:t>’</w:t>
            </w:r>
            <w:r w:rsidRPr="00F93D1C">
              <w:rPr>
                <w:rFonts w:eastAsia="Times New Roman"/>
                <w:lang w:val="fr-CA"/>
              </w:rPr>
              <w:t>atténuation provisoires qui ont été prises en attendant que les exigences de la norme CSA Z662 soient satisfaites ou que des mesures d</w:t>
            </w:r>
            <w:r>
              <w:rPr>
                <w:rFonts w:eastAsia="Times New Roman"/>
                <w:lang w:val="fr-CA"/>
              </w:rPr>
              <w:t>’</w:t>
            </w:r>
            <w:r w:rsidRPr="00F93D1C">
              <w:rPr>
                <w:rFonts w:eastAsia="Times New Roman"/>
                <w:lang w:val="fr-CA"/>
              </w:rPr>
              <w:t>atténuation à long terme soient mises en œuvre. Des mesures correctives et d</w:t>
            </w:r>
            <w:r>
              <w:rPr>
                <w:rFonts w:eastAsia="Times New Roman"/>
                <w:lang w:val="fr-CA"/>
              </w:rPr>
              <w:t>’</w:t>
            </w:r>
            <w:r w:rsidRPr="00F93D1C">
              <w:rPr>
                <w:rFonts w:eastAsia="Times New Roman"/>
                <w:lang w:val="fr-CA"/>
              </w:rPr>
              <w:t xml:space="preserve">atténuation provisoires doivent être appliquées dans les plus brefs délais. </w:t>
            </w:r>
            <w:r w:rsidRPr="00295716">
              <w:rPr>
                <w:rFonts w:eastAsia="Times New Roman"/>
                <w:lang w:val="fr-CA"/>
              </w:rPr>
              <w:t xml:space="preserve">Fournir ce qui suit : </w:t>
            </w:r>
          </w:p>
          <w:p w14:paraId="17FC9706" w14:textId="77777777" w:rsidR="005873F7" w:rsidRPr="00295716" w:rsidRDefault="005873F7" w:rsidP="005873F7">
            <w:pPr>
              <w:pStyle w:val="ListParagraph"/>
              <w:numPr>
                <w:ilvl w:val="0"/>
                <w:numId w:val="61"/>
              </w:numPr>
              <w:spacing w:before="100" w:beforeAutospacing="1" w:after="120"/>
              <w:contextualSpacing w:val="0"/>
              <w:rPr>
                <w:rFonts w:eastAsia="Times New Roman"/>
                <w:lang w:val="fr-CA"/>
              </w:rPr>
            </w:pPr>
            <w:r w:rsidRPr="00295716">
              <w:rPr>
                <w:rFonts w:eastAsia="Times New Roman"/>
                <w:lang w:val="fr-CA"/>
              </w:rPr>
              <w:t>un exposé expliquant les raisons pour lesquelles chaque mesure provisoire a été jugée appropriée pour assurer l</w:t>
            </w:r>
            <w:r>
              <w:rPr>
                <w:rFonts w:eastAsia="Times New Roman"/>
                <w:lang w:val="fr-CA"/>
              </w:rPr>
              <w:t>’</w:t>
            </w:r>
            <w:r w:rsidRPr="00295716">
              <w:rPr>
                <w:rFonts w:eastAsia="Times New Roman"/>
                <w:lang w:val="fr-CA"/>
              </w:rPr>
              <w:t>exploitation sûre du pipeline jusqu</w:t>
            </w:r>
            <w:r>
              <w:rPr>
                <w:rFonts w:eastAsia="Times New Roman"/>
                <w:lang w:val="fr-CA"/>
              </w:rPr>
              <w:t>’</w:t>
            </w:r>
            <w:r w:rsidRPr="00295716">
              <w:rPr>
                <w:rFonts w:eastAsia="Times New Roman"/>
                <w:lang w:val="fr-CA"/>
              </w:rPr>
              <w:t>à l</w:t>
            </w:r>
            <w:r>
              <w:rPr>
                <w:rFonts w:eastAsia="Times New Roman"/>
                <w:lang w:val="fr-CA"/>
              </w:rPr>
              <w:t>’</w:t>
            </w:r>
            <w:r w:rsidRPr="00295716">
              <w:rPr>
                <w:rFonts w:eastAsia="Times New Roman"/>
                <w:lang w:val="fr-CA"/>
              </w:rPr>
              <w:t>achèvement des mesures correctives et d</w:t>
            </w:r>
            <w:r>
              <w:rPr>
                <w:rFonts w:eastAsia="Times New Roman"/>
                <w:lang w:val="fr-CA"/>
              </w:rPr>
              <w:t>’</w:t>
            </w:r>
            <w:r w:rsidRPr="00295716">
              <w:rPr>
                <w:rFonts w:eastAsia="Times New Roman"/>
                <w:lang w:val="fr-CA"/>
              </w:rPr>
              <w:t>atténuation à long terme;</w:t>
            </w:r>
          </w:p>
          <w:p w14:paraId="503A7B66" w14:textId="77777777" w:rsidR="005873F7" w:rsidRPr="00295716" w:rsidRDefault="005873F7" w:rsidP="005873F7">
            <w:pPr>
              <w:pStyle w:val="ListParagraph"/>
              <w:numPr>
                <w:ilvl w:val="0"/>
                <w:numId w:val="61"/>
              </w:numPr>
              <w:spacing w:before="100" w:beforeAutospacing="1" w:after="120"/>
              <w:contextualSpacing w:val="0"/>
              <w:rPr>
                <w:rFonts w:eastAsia="Times New Roman"/>
                <w:lang w:val="fr-CA"/>
              </w:rPr>
            </w:pPr>
            <w:r w:rsidRPr="00295716">
              <w:rPr>
                <w:rFonts w:eastAsia="Times New Roman"/>
                <w:lang w:val="fr-CA"/>
              </w:rPr>
              <w:t>une confirmation que chaque mesure provisoire recommandée a été mise en œuvre et restera en place jusqu</w:t>
            </w:r>
            <w:r>
              <w:rPr>
                <w:rFonts w:eastAsia="Times New Roman"/>
                <w:lang w:val="fr-CA"/>
              </w:rPr>
              <w:t>’</w:t>
            </w:r>
            <w:r w:rsidRPr="00295716">
              <w:rPr>
                <w:rFonts w:eastAsia="Times New Roman"/>
                <w:lang w:val="fr-CA"/>
              </w:rPr>
              <w:t>à l</w:t>
            </w:r>
            <w:r>
              <w:rPr>
                <w:rFonts w:eastAsia="Times New Roman"/>
                <w:lang w:val="fr-CA"/>
              </w:rPr>
              <w:t>’</w:t>
            </w:r>
            <w:r w:rsidRPr="00295716">
              <w:rPr>
                <w:rFonts w:eastAsia="Times New Roman"/>
                <w:lang w:val="fr-CA"/>
              </w:rPr>
              <w:t>achèvement des mesures correctives et d</w:t>
            </w:r>
            <w:r>
              <w:rPr>
                <w:rFonts w:eastAsia="Times New Roman"/>
                <w:lang w:val="fr-CA"/>
              </w:rPr>
              <w:t>’</w:t>
            </w:r>
            <w:r w:rsidRPr="00295716">
              <w:rPr>
                <w:rFonts w:eastAsia="Times New Roman"/>
                <w:lang w:val="fr-CA"/>
              </w:rPr>
              <w:t xml:space="preserve">atténuation à long terme indiquées : </w:t>
            </w:r>
          </w:p>
          <w:p w14:paraId="6E9CD710" w14:textId="77777777" w:rsidR="005873F7" w:rsidRPr="00F93D1C" w:rsidRDefault="005873F7" w:rsidP="005873F7">
            <w:pPr>
              <w:pStyle w:val="ListParagraph"/>
              <w:numPr>
                <w:ilvl w:val="0"/>
                <w:numId w:val="62"/>
              </w:numPr>
              <w:spacing w:before="100" w:beforeAutospacing="1" w:after="120"/>
              <w:contextualSpacing w:val="0"/>
              <w:rPr>
                <w:rFonts w:eastAsia="Times New Roman"/>
                <w:lang w:val="fr-CA"/>
              </w:rPr>
            </w:pPr>
            <w:r w:rsidRPr="00F93D1C">
              <w:rPr>
                <w:rFonts w:eastAsia="Times New Roman"/>
                <w:lang w:val="fr-CA"/>
              </w:rPr>
              <w:t>si une mesure provisoire recommandée n</w:t>
            </w:r>
            <w:r>
              <w:rPr>
                <w:rFonts w:eastAsia="Times New Roman"/>
                <w:lang w:val="fr-CA"/>
              </w:rPr>
              <w:t>’</w:t>
            </w:r>
            <w:r w:rsidRPr="00F93D1C">
              <w:rPr>
                <w:rFonts w:eastAsia="Times New Roman"/>
                <w:lang w:val="fr-CA"/>
              </w:rPr>
              <w:t>a pas été appliquée, il faut soumettre un plan de mise en œuvre;</w:t>
            </w:r>
          </w:p>
          <w:p w14:paraId="11F366F1" w14:textId="77777777" w:rsidR="005873F7" w:rsidRPr="00F93D1C" w:rsidRDefault="005873F7" w:rsidP="005873F7">
            <w:pPr>
              <w:pStyle w:val="ListParagraph"/>
              <w:numPr>
                <w:ilvl w:val="0"/>
                <w:numId w:val="61"/>
              </w:numPr>
              <w:spacing w:before="100" w:beforeAutospacing="1" w:after="120"/>
              <w:contextualSpacing w:val="0"/>
              <w:rPr>
                <w:rFonts w:eastAsia="Times New Roman"/>
                <w:lang w:val="fr-CA"/>
              </w:rPr>
            </w:pPr>
            <w:r w:rsidRPr="00295716">
              <w:rPr>
                <w:rFonts w:eastAsia="Times New Roman"/>
                <w:lang w:val="fr-CA"/>
              </w:rPr>
              <w:t>un exposé démontrant que les tronçons de pipeline peuvent être exploités en toute sécurité, sans mesures provisoires supplémentaires, jusqu</w:t>
            </w:r>
            <w:r>
              <w:rPr>
                <w:rFonts w:eastAsia="Times New Roman"/>
                <w:lang w:val="fr-CA"/>
              </w:rPr>
              <w:t>’</w:t>
            </w:r>
            <w:r w:rsidRPr="00295716">
              <w:rPr>
                <w:rFonts w:eastAsia="Times New Roman"/>
                <w:lang w:val="fr-CA"/>
              </w:rPr>
              <w:t>à l</w:t>
            </w:r>
            <w:r>
              <w:rPr>
                <w:rFonts w:eastAsia="Times New Roman"/>
                <w:lang w:val="fr-CA"/>
              </w:rPr>
              <w:t>’</w:t>
            </w:r>
            <w:r w:rsidRPr="00295716">
              <w:rPr>
                <w:rFonts w:eastAsia="Times New Roman"/>
                <w:lang w:val="fr-CA"/>
              </w:rPr>
              <w:t>achèvement des mesures correctives ou d</w:t>
            </w:r>
            <w:r>
              <w:rPr>
                <w:rFonts w:eastAsia="Times New Roman"/>
                <w:lang w:val="fr-CA"/>
              </w:rPr>
              <w:t>’</w:t>
            </w:r>
            <w:r w:rsidRPr="00295716">
              <w:rPr>
                <w:rFonts w:eastAsia="Times New Roman"/>
                <w:lang w:val="fr-CA"/>
              </w:rPr>
              <w:t>atténuation à long terme indiquées, si aucune mesure provisoire n</w:t>
            </w:r>
            <w:r>
              <w:rPr>
                <w:rFonts w:eastAsia="Times New Roman"/>
                <w:lang w:val="fr-CA"/>
              </w:rPr>
              <w:t>’</w:t>
            </w:r>
            <w:r w:rsidRPr="00295716">
              <w:rPr>
                <w:rFonts w:eastAsia="Times New Roman"/>
                <w:lang w:val="fr-CA"/>
              </w:rPr>
              <w:t>est recommandée.</w:t>
            </w:r>
          </w:p>
        </w:tc>
        <w:tc>
          <w:tcPr>
            <w:tcW w:w="0" w:type="auto"/>
          </w:tcPr>
          <w:p w14:paraId="41C0F535" w14:textId="77777777" w:rsidR="005873F7" w:rsidRPr="00F93D1C" w:rsidRDefault="005873F7" w:rsidP="00734A87">
            <w:pPr>
              <w:spacing w:after="120"/>
              <w:rPr>
                <w:rFonts w:eastAsia="Times New Roman"/>
                <w:lang w:val="fr-CA"/>
              </w:rPr>
            </w:pPr>
          </w:p>
        </w:tc>
        <w:tc>
          <w:tcPr>
            <w:tcW w:w="0" w:type="auto"/>
          </w:tcPr>
          <w:p w14:paraId="228BBAF0" w14:textId="77777777" w:rsidR="005873F7" w:rsidRPr="00F93D1C" w:rsidRDefault="005873F7" w:rsidP="00734A87">
            <w:pPr>
              <w:spacing w:after="120"/>
              <w:rPr>
                <w:rFonts w:eastAsia="Times New Roman"/>
                <w:lang w:val="fr-CA"/>
              </w:rPr>
            </w:pPr>
          </w:p>
        </w:tc>
      </w:tr>
    </w:tbl>
    <w:p w14:paraId="4430CAC1" w14:textId="77777777" w:rsidR="005873F7" w:rsidRPr="00F93D1C" w:rsidRDefault="005873F7" w:rsidP="005873F7">
      <w:pPr>
        <w:pStyle w:val="Heading2"/>
        <w:spacing w:after="120" w:afterAutospacing="0"/>
        <w:rPr>
          <w:lang w:val="fr-FR"/>
        </w:rPr>
      </w:pPr>
      <w:bookmarkStart w:id="21" w:name="_Toc132877799"/>
      <w:r w:rsidRPr="00F93D1C">
        <w:rPr>
          <w:lang w:val="fr-FR"/>
        </w:rPr>
        <w:lastRenderedPageBreak/>
        <w:t>Rubrique F – Modification du service ou augmentation de la pression maximale d</w:t>
      </w:r>
      <w:r>
        <w:rPr>
          <w:lang w:val="fr-FR"/>
        </w:rPr>
        <w:t>’</w:t>
      </w:r>
      <w:r w:rsidRPr="00F93D1C">
        <w:rPr>
          <w:lang w:val="fr-FR"/>
        </w:rPr>
        <w:t>exploitation</w:t>
      </w:r>
      <w:bookmarkEnd w:id="21"/>
    </w:p>
    <w:tbl>
      <w:tblPr>
        <w:tblStyle w:val="FM"/>
        <w:tblW w:w="0" w:type="auto"/>
        <w:tblLook w:val="04A0" w:firstRow="1" w:lastRow="0" w:firstColumn="1" w:lastColumn="0" w:noHBand="0" w:noVBand="1"/>
      </w:tblPr>
      <w:tblGrid>
        <w:gridCol w:w="311"/>
        <w:gridCol w:w="6249"/>
        <w:gridCol w:w="1358"/>
        <w:gridCol w:w="1432"/>
      </w:tblGrid>
      <w:tr w:rsidR="005873F7" w:rsidRPr="009510F6" w14:paraId="126083DC" w14:textId="77777777" w:rsidTr="00734A87">
        <w:tc>
          <w:tcPr>
            <w:tcW w:w="0" w:type="auto"/>
            <w:shd w:val="clear" w:color="auto" w:fill="F2F2F2" w:themeFill="background1" w:themeFillShade="F2"/>
            <w:hideMark/>
          </w:tcPr>
          <w:p w14:paraId="1EDF39A3" w14:textId="77777777" w:rsidR="005873F7" w:rsidRPr="00F93D1C" w:rsidRDefault="005873F7" w:rsidP="00734A87">
            <w:pPr>
              <w:pStyle w:val="NormalWeb"/>
              <w:spacing w:after="120" w:afterAutospacing="0"/>
              <w:jc w:val="center"/>
              <w:rPr>
                <w:b/>
                <w:bCs/>
                <w:lang w:val="fr-CA"/>
              </w:rPr>
            </w:pPr>
            <w:r w:rsidRPr="00F93D1C">
              <w:rPr>
                <w:b/>
                <w:bCs/>
                <w:lang w:val="fr-CA"/>
              </w:rPr>
              <w:t> </w:t>
            </w:r>
          </w:p>
        </w:tc>
        <w:tc>
          <w:tcPr>
            <w:tcW w:w="0" w:type="auto"/>
            <w:shd w:val="clear" w:color="auto" w:fill="F2F2F2" w:themeFill="background1" w:themeFillShade="F2"/>
            <w:hideMark/>
          </w:tcPr>
          <w:p w14:paraId="74B2EECA" w14:textId="77777777" w:rsidR="005873F7" w:rsidRPr="00F93D1C" w:rsidRDefault="005873F7" w:rsidP="00734A87">
            <w:pPr>
              <w:pStyle w:val="NormalWeb"/>
              <w:spacing w:after="120" w:afterAutospacing="0"/>
              <w:jc w:val="center"/>
              <w:rPr>
                <w:b/>
                <w:bCs/>
              </w:rPr>
            </w:pPr>
            <w:r w:rsidRPr="00F93D1C">
              <w:rPr>
                <w:b/>
                <w:bCs/>
              </w:rPr>
              <w:t>Exigences de dépôt</w:t>
            </w:r>
          </w:p>
        </w:tc>
        <w:tc>
          <w:tcPr>
            <w:tcW w:w="0" w:type="auto"/>
            <w:shd w:val="clear" w:color="auto" w:fill="F2F2F2" w:themeFill="background1" w:themeFillShade="F2"/>
            <w:hideMark/>
          </w:tcPr>
          <w:p w14:paraId="0F7FADA7" w14:textId="77777777" w:rsidR="005873F7" w:rsidRPr="00F93D1C" w:rsidRDefault="005873F7" w:rsidP="00734A87">
            <w:pPr>
              <w:pStyle w:val="NormalWeb"/>
              <w:spacing w:after="120" w:afterAutospacing="0"/>
              <w:jc w:val="center"/>
              <w:rPr>
                <w:b/>
                <w:bCs/>
              </w:rPr>
            </w:pPr>
            <w:r w:rsidRPr="00F93D1C">
              <w:rPr>
                <w:b/>
                <w:bCs/>
              </w:rPr>
              <w:t>Dans la demande?</w:t>
            </w:r>
            <w:r w:rsidRPr="00F93D1C">
              <w:rPr>
                <w:b/>
                <w:bCs/>
              </w:rPr>
              <w:br/>
              <w:t>Références</w:t>
            </w:r>
          </w:p>
        </w:tc>
        <w:tc>
          <w:tcPr>
            <w:tcW w:w="0" w:type="auto"/>
            <w:shd w:val="clear" w:color="auto" w:fill="F2F2F2" w:themeFill="background1" w:themeFillShade="F2"/>
            <w:hideMark/>
          </w:tcPr>
          <w:p w14:paraId="3035934B" w14:textId="77777777" w:rsidR="005873F7" w:rsidRPr="00F93D1C" w:rsidRDefault="005873F7" w:rsidP="00734A87">
            <w:pPr>
              <w:pStyle w:val="NormalWeb"/>
              <w:spacing w:after="120" w:afterAutospacing="0"/>
              <w:jc w:val="center"/>
              <w:rPr>
                <w:b/>
                <w:bCs/>
                <w:lang w:val="fr-CA"/>
              </w:rPr>
            </w:pPr>
            <w:r w:rsidRPr="00F93D1C">
              <w:rPr>
                <w:b/>
                <w:bCs/>
                <w:lang w:val="fr-CA"/>
              </w:rPr>
              <w:t>Non dans la demande?</w:t>
            </w:r>
            <w:r w:rsidRPr="00F93D1C">
              <w:rPr>
                <w:b/>
                <w:bCs/>
                <w:lang w:val="fr-CA"/>
              </w:rPr>
              <w:br/>
              <w:t>Explication</w:t>
            </w:r>
          </w:p>
        </w:tc>
      </w:tr>
      <w:tr w:rsidR="005873F7" w:rsidRPr="00F93D1C" w14:paraId="2C45A3BB" w14:textId="77777777" w:rsidTr="00734A87">
        <w:tc>
          <w:tcPr>
            <w:tcW w:w="0" w:type="auto"/>
            <w:gridSpan w:val="4"/>
            <w:shd w:val="clear" w:color="auto" w:fill="F2F2F2" w:themeFill="background1" w:themeFillShade="F2"/>
            <w:hideMark/>
          </w:tcPr>
          <w:p w14:paraId="1BAF39B5" w14:textId="77777777" w:rsidR="005873F7" w:rsidRPr="00F93D1C" w:rsidRDefault="005873F7" w:rsidP="00734A87">
            <w:pPr>
              <w:pStyle w:val="NormalWeb"/>
              <w:spacing w:after="120" w:afterAutospacing="0"/>
              <w:rPr>
                <w:b/>
                <w:bCs/>
              </w:rPr>
            </w:pPr>
            <w:r w:rsidRPr="00F93D1C">
              <w:rPr>
                <w:b/>
                <w:bCs/>
              </w:rPr>
              <w:t>F.1 Questions techniques</w:t>
            </w:r>
          </w:p>
        </w:tc>
      </w:tr>
      <w:tr w:rsidR="005873F7" w:rsidRPr="009510F6" w14:paraId="477A524A" w14:textId="77777777" w:rsidTr="00734A87">
        <w:tc>
          <w:tcPr>
            <w:tcW w:w="0" w:type="auto"/>
            <w:hideMark/>
          </w:tcPr>
          <w:p w14:paraId="06A701A6" w14:textId="77777777" w:rsidR="005873F7" w:rsidRPr="00F93D1C" w:rsidRDefault="005873F7" w:rsidP="00734A87">
            <w:pPr>
              <w:pStyle w:val="NormalWeb"/>
              <w:spacing w:after="120" w:afterAutospacing="0"/>
            </w:pPr>
            <w:r w:rsidRPr="00F93D1C">
              <w:t>1.</w:t>
            </w:r>
          </w:p>
        </w:tc>
        <w:tc>
          <w:tcPr>
            <w:tcW w:w="0" w:type="auto"/>
            <w:hideMark/>
          </w:tcPr>
          <w:p w14:paraId="4FF6E012" w14:textId="77777777" w:rsidR="005873F7" w:rsidRPr="00F93D1C" w:rsidRDefault="005873F7" w:rsidP="00734A87">
            <w:pPr>
              <w:pStyle w:val="NormalWeb"/>
              <w:spacing w:after="120" w:afterAutospacing="0"/>
              <w:rPr>
                <w:lang w:val="fr-CA"/>
              </w:rPr>
            </w:pPr>
            <w:r w:rsidRPr="00F93D1C">
              <w:rPr>
                <w:lang w:val="fr-CA"/>
              </w:rPr>
              <w:t>Confirmer que les activités liées au projet seront conformes aux exigences de la plus récente version de la norme CSA Z662.</w:t>
            </w:r>
          </w:p>
        </w:tc>
        <w:tc>
          <w:tcPr>
            <w:tcW w:w="0" w:type="auto"/>
            <w:hideMark/>
          </w:tcPr>
          <w:p w14:paraId="4CFEF72B"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6C5D0449"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4EBD9CA8" w14:textId="77777777" w:rsidTr="00734A87">
        <w:tc>
          <w:tcPr>
            <w:tcW w:w="0" w:type="auto"/>
            <w:hideMark/>
          </w:tcPr>
          <w:p w14:paraId="3AB3BEC5" w14:textId="77777777" w:rsidR="005873F7" w:rsidRPr="00F93D1C" w:rsidRDefault="005873F7" w:rsidP="00734A87">
            <w:pPr>
              <w:pStyle w:val="NormalWeb"/>
              <w:spacing w:after="120" w:afterAutospacing="0"/>
            </w:pPr>
            <w:r w:rsidRPr="00F93D1C">
              <w:t>2.</w:t>
            </w:r>
          </w:p>
        </w:tc>
        <w:tc>
          <w:tcPr>
            <w:tcW w:w="0" w:type="auto"/>
            <w:hideMark/>
          </w:tcPr>
          <w:p w14:paraId="1CAA55E6" w14:textId="77777777" w:rsidR="005873F7" w:rsidRPr="00F93D1C" w:rsidRDefault="005873F7" w:rsidP="00734A87">
            <w:pPr>
              <w:pStyle w:val="NormalWeb"/>
              <w:spacing w:after="120" w:afterAutospacing="0"/>
              <w:rPr>
                <w:lang w:val="fr-CA"/>
              </w:rPr>
            </w:pPr>
            <w:r w:rsidRPr="00F93D1C">
              <w:rPr>
                <w:lang w:val="fr-CA"/>
              </w:rPr>
              <w:t>Fournir des détails sur l</w:t>
            </w:r>
            <w:r>
              <w:rPr>
                <w:lang w:val="fr-CA"/>
              </w:rPr>
              <w:t>’</w:t>
            </w:r>
            <w:r w:rsidRPr="00F93D1C">
              <w:rPr>
                <w:lang w:val="fr-CA"/>
              </w:rPr>
              <w:t>état actuel du service et sur le service proposé.</w:t>
            </w:r>
          </w:p>
        </w:tc>
        <w:tc>
          <w:tcPr>
            <w:tcW w:w="0" w:type="auto"/>
            <w:hideMark/>
          </w:tcPr>
          <w:p w14:paraId="4DAE1339"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2A24542A"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60CE7AC1" w14:textId="77777777" w:rsidTr="00734A87">
        <w:tc>
          <w:tcPr>
            <w:tcW w:w="0" w:type="auto"/>
            <w:hideMark/>
          </w:tcPr>
          <w:p w14:paraId="5B2FCB38" w14:textId="77777777" w:rsidR="005873F7" w:rsidRPr="00F93D1C" w:rsidRDefault="005873F7" w:rsidP="00734A87">
            <w:pPr>
              <w:pStyle w:val="NormalWeb"/>
              <w:spacing w:after="120" w:afterAutospacing="0"/>
            </w:pPr>
            <w:r w:rsidRPr="00F93D1C">
              <w:t>3.</w:t>
            </w:r>
          </w:p>
        </w:tc>
        <w:tc>
          <w:tcPr>
            <w:tcW w:w="0" w:type="auto"/>
            <w:hideMark/>
          </w:tcPr>
          <w:p w14:paraId="53941CA7" w14:textId="77777777" w:rsidR="005873F7" w:rsidRPr="00F93D1C" w:rsidRDefault="005873F7" w:rsidP="00734A87">
            <w:pPr>
              <w:pStyle w:val="NormalWeb"/>
              <w:spacing w:after="120" w:afterAutospacing="0"/>
              <w:rPr>
                <w:lang w:val="fr-CA"/>
              </w:rPr>
            </w:pPr>
            <w:r w:rsidRPr="00F93D1C">
              <w:rPr>
                <w:lang w:val="fr-CA"/>
              </w:rPr>
              <w:t>Fournir, conformément à la norme CSA Z662, une évaluation technique démontrant l</w:t>
            </w:r>
            <w:r>
              <w:rPr>
                <w:lang w:val="fr-CA"/>
              </w:rPr>
              <w:t>’</w:t>
            </w:r>
            <w:r w:rsidRPr="00F93D1C">
              <w:rPr>
                <w:lang w:val="fr-CA"/>
              </w:rPr>
              <w:t>intégrité du réseau pipelinier et son aptitude à offrir les services de transport envisagés, et indiquant les mises à jour et révisions qui seront apportées au programme de gestion de l</w:t>
            </w:r>
            <w:r>
              <w:rPr>
                <w:lang w:val="fr-CA"/>
              </w:rPr>
              <w:t>’</w:t>
            </w:r>
            <w:r w:rsidRPr="00F93D1C">
              <w:rPr>
                <w:lang w:val="fr-CA"/>
              </w:rPr>
              <w:t>intégrité.</w:t>
            </w:r>
          </w:p>
        </w:tc>
        <w:tc>
          <w:tcPr>
            <w:tcW w:w="0" w:type="auto"/>
            <w:hideMark/>
          </w:tcPr>
          <w:p w14:paraId="741C0F6D"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7388C3DA"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264CEBFC" w14:textId="77777777" w:rsidTr="00734A87">
        <w:tc>
          <w:tcPr>
            <w:tcW w:w="0" w:type="auto"/>
            <w:gridSpan w:val="4"/>
            <w:shd w:val="clear" w:color="auto" w:fill="F2F2F2" w:themeFill="background1" w:themeFillShade="F2"/>
            <w:hideMark/>
          </w:tcPr>
          <w:p w14:paraId="6C4821FE" w14:textId="77777777" w:rsidR="005873F7" w:rsidRPr="00F93D1C" w:rsidRDefault="005873F7" w:rsidP="00734A87">
            <w:pPr>
              <w:pStyle w:val="NormalWeb"/>
              <w:spacing w:after="120" w:afterAutospacing="0"/>
              <w:rPr>
                <w:b/>
                <w:bCs/>
                <w:lang w:val="fr-CA"/>
              </w:rPr>
            </w:pPr>
            <w:r w:rsidRPr="00F93D1C">
              <w:rPr>
                <w:b/>
                <w:bCs/>
                <w:lang w:val="fr-CA"/>
              </w:rPr>
              <w:t>F.2 Évaluation environnementale et socioéconomique</w:t>
            </w:r>
          </w:p>
        </w:tc>
      </w:tr>
      <w:tr w:rsidR="005873F7" w:rsidRPr="009510F6" w14:paraId="7D81078D" w14:textId="77777777" w:rsidTr="00734A87">
        <w:tc>
          <w:tcPr>
            <w:tcW w:w="0" w:type="auto"/>
            <w:hideMark/>
          </w:tcPr>
          <w:p w14:paraId="7005ECCC" w14:textId="77777777" w:rsidR="005873F7" w:rsidRPr="00F93D1C" w:rsidRDefault="005873F7" w:rsidP="00734A87">
            <w:pPr>
              <w:pStyle w:val="NormalWeb"/>
              <w:spacing w:after="120" w:afterAutospacing="0"/>
            </w:pPr>
            <w:r w:rsidRPr="00F93D1C">
              <w:t>1.</w:t>
            </w:r>
          </w:p>
        </w:tc>
        <w:tc>
          <w:tcPr>
            <w:tcW w:w="0" w:type="auto"/>
            <w:hideMark/>
          </w:tcPr>
          <w:p w14:paraId="2E5A4E8A" w14:textId="77777777" w:rsidR="005873F7" w:rsidRPr="00F93D1C" w:rsidRDefault="005873F7" w:rsidP="00734A87">
            <w:pPr>
              <w:pStyle w:val="NormalWeb"/>
              <w:spacing w:after="120" w:afterAutospacing="0"/>
              <w:rPr>
                <w:lang w:val="fr-CA"/>
              </w:rPr>
            </w:pPr>
            <w:r w:rsidRPr="00F93D1C">
              <w:rPr>
                <w:lang w:val="fr-CA"/>
              </w:rPr>
              <w:t>Manière dont les effets ont été pris en compte par la Commission dans le cadre d</w:t>
            </w:r>
            <w:r>
              <w:rPr>
                <w:lang w:val="fr-CA"/>
              </w:rPr>
              <w:t>’</w:t>
            </w:r>
            <w:r w:rsidRPr="00F93D1C">
              <w:rPr>
                <w:lang w:val="fr-CA"/>
              </w:rPr>
              <w:t>une évaluation environnementale et socioéconomique.</w:t>
            </w:r>
          </w:p>
        </w:tc>
        <w:tc>
          <w:tcPr>
            <w:tcW w:w="0" w:type="auto"/>
            <w:hideMark/>
          </w:tcPr>
          <w:p w14:paraId="5983C47F"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2F16171A"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0FEF8FFB" w14:textId="77777777" w:rsidTr="00734A87">
        <w:tc>
          <w:tcPr>
            <w:tcW w:w="0" w:type="auto"/>
            <w:hideMark/>
          </w:tcPr>
          <w:p w14:paraId="5A0B9486" w14:textId="77777777" w:rsidR="005873F7" w:rsidRPr="00F93D1C" w:rsidRDefault="005873F7" w:rsidP="00734A87">
            <w:pPr>
              <w:pStyle w:val="NormalWeb"/>
              <w:spacing w:after="120" w:afterAutospacing="0"/>
            </w:pPr>
            <w:r w:rsidRPr="00F93D1C">
              <w:t>2.</w:t>
            </w:r>
          </w:p>
        </w:tc>
        <w:tc>
          <w:tcPr>
            <w:tcW w:w="0" w:type="auto"/>
            <w:hideMark/>
          </w:tcPr>
          <w:p w14:paraId="094DAC87" w14:textId="77777777" w:rsidR="005873F7" w:rsidRPr="00F93D1C" w:rsidRDefault="005873F7" w:rsidP="00734A87">
            <w:pPr>
              <w:pStyle w:val="NormalWeb"/>
              <w:spacing w:after="120" w:afterAutospacing="0"/>
              <w:rPr>
                <w:lang w:val="fr-CA"/>
              </w:rPr>
            </w:pPr>
            <w:r w:rsidRPr="00F93D1C">
              <w:rPr>
                <w:lang w:val="fr-CA"/>
              </w:rPr>
              <w:t>Si les effets environnementaux et socioéconomiques n</w:t>
            </w:r>
            <w:r>
              <w:rPr>
                <w:lang w:val="fr-CA"/>
              </w:rPr>
              <w:t>’</w:t>
            </w:r>
            <w:r w:rsidRPr="00F93D1C">
              <w:rPr>
                <w:lang w:val="fr-CA"/>
              </w:rPr>
              <w:t>ont pas déjà été pris en compte dans une telle évaluation, fournir l</w:t>
            </w:r>
            <w:r>
              <w:rPr>
                <w:lang w:val="fr-CA"/>
              </w:rPr>
              <w:t>’</w:t>
            </w:r>
            <w:r w:rsidRPr="00F93D1C">
              <w:rPr>
                <w:lang w:val="fr-CA"/>
              </w:rPr>
              <w:t xml:space="preserve">information exigée à la </w:t>
            </w:r>
            <w:hyperlink r:id="rId12" w:history="1">
              <w:r w:rsidRPr="00F93D1C">
                <w:rPr>
                  <w:rStyle w:val="Hyperlink"/>
                  <w:lang w:val="fr-CA"/>
                </w:rPr>
                <w:t>section A.2</w:t>
              </w:r>
            </w:hyperlink>
            <w:r w:rsidRPr="00F93D1C">
              <w:rPr>
                <w:lang w:val="fr-CA"/>
              </w:rPr>
              <w:t>.</w:t>
            </w:r>
          </w:p>
        </w:tc>
        <w:tc>
          <w:tcPr>
            <w:tcW w:w="0" w:type="auto"/>
            <w:hideMark/>
          </w:tcPr>
          <w:p w14:paraId="03E07457"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54DBD10C" w14:textId="77777777" w:rsidR="005873F7" w:rsidRPr="00F93D1C" w:rsidRDefault="005873F7" w:rsidP="00734A87">
            <w:pPr>
              <w:pStyle w:val="NormalWeb"/>
              <w:spacing w:after="120" w:afterAutospacing="0"/>
              <w:rPr>
                <w:lang w:val="fr-CA"/>
              </w:rPr>
            </w:pPr>
            <w:r w:rsidRPr="00F93D1C">
              <w:rPr>
                <w:lang w:val="fr-CA"/>
              </w:rPr>
              <w:t> </w:t>
            </w:r>
          </w:p>
        </w:tc>
      </w:tr>
      <w:tr w:rsidR="005873F7" w:rsidRPr="00F93D1C" w14:paraId="04D4FD9F" w14:textId="77777777" w:rsidTr="00734A87">
        <w:tc>
          <w:tcPr>
            <w:tcW w:w="0" w:type="auto"/>
            <w:gridSpan w:val="4"/>
            <w:shd w:val="clear" w:color="auto" w:fill="F2F2F2" w:themeFill="background1" w:themeFillShade="F2"/>
            <w:hideMark/>
          </w:tcPr>
          <w:p w14:paraId="747342C2" w14:textId="77777777" w:rsidR="005873F7" w:rsidRPr="00F93D1C" w:rsidRDefault="005873F7" w:rsidP="00734A87">
            <w:pPr>
              <w:pStyle w:val="NormalWeb"/>
              <w:spacing w:after="120" w:afterAutospacing="0"/>
              <w:rPr>
                <w:b/>
                <w:bCs/>
              </w:rPr>
            </w:pPr>
            <w:r w:rsidRPr="00F93D1C">
              <w:rPr>
                <w:b/>
                <w:bCs/>
              </w:rPr>
              <w:t>F.3 Questions économiques</w:t>
            </w:r>
          </w:p>
        </w:tc>
      </w:tr>
      <w:tr w:rsidR="005873F7" w:rsidRPr="009510F6" w14:paraId="29B0746B" w14:textId="77777777" w:rsidTr="00734A87">
        <w:tc>
          <w:tcPr>
            <w:tcW w:w="0" w:type="auto"/>
            <w:hideMark/>
          </w:tcPr>
          <w:p w14:paraId="7A127B06" w14:textId="77777777" w:rsidR="005873F7" w:rsidRPr="00F93D1C" w:rsidRDefault="005873F7" w:rsidP="00734A87">
            <w:pPr>
              <w:pStyle w:val="NormalWeb"/>
              <w:spacing w:after="120" w:afterAutospacing="0"/>
            </w:pPr>
            <w:r w:rsidRPr="00F93D1C">
              <w:t>1.</w:t>
            </w:r>
          </w:p>
        </w:tc>
        <w:tc>
          <w:tcPr>
            <w:tcW w:w="0" w:type="auto"/>
            <w:hideMark/>
          </w:tcPr>
          <w:p w14:paraId="32069336" w14:textId="77777777" w:rsidR="005873F7" w:rsidRPr="00F93D1C" w:rsidRDefault="005873F7" w:rsidP="00734A87">
            <w:pPr>
              <w:pStyle w:val="NormalWeb"/>
              <w:spacing w:after="120" w:afterAutospacing="0"/>
              <w:rPr>
                <w:lang w:val="fr-CA"/>
              </w:rPr>
            </w:pPr>
            <w:r w:rsidRPr="00F93D1C">
              <w:rPr>
                <w:lang w:val="fr-CA"/>
              </w:rPr>
              <w:t>Fournir l</w:t>
            </w:r>
            <w:r>
              <w:rPr>
                <w:lang w:val="fr-CA"/>
              </w:rPr>
              <w:t>’</w:t>
            </w:r>
            <w:r w:rsidRPr="00F93D1C">
              <w:rPr>
                <w:lang w:val="fr-CA"/>
              </w:rPr>
              <w:t xml:space="preserve">information économique nécessaire exigée à la </w:t>
            </w:r>
            <w:hyperlink r:id="rId13" w:history="1">
              <w:r w:rsidRPr="00F93D1C">
                <w:rPr>
                  <w:rStyle w:val="Hyperlink"/>
                  <w:lang w:val="fr-CA"/>
                </w:rPr>
                <w:t>section A.3</w:t>
              </w:r>
            </w:hyperlink>
            <w:r w:rsidRPr="00F93D1C">
              <w:rPr>
                <w:lang w:val="fr-CA"/>
              </w:rPr>
              <w:t>.</w:t>
            </w:r>
          </w:p>
        </w:tc>
        <w:tc>
          <w:tcPr>
            <w:tcW w:w="0" w:type="auto"/>
            <w:hideMark/>
          </w:tcPr>
          <w:p w14:paraId="414A462D"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5972F1BB" w14:textId="77777777" w:rsidR="005873F7" w:rsidRPr="00F93D1C" w:rsidRDefault="005873F7" w:rsidP="00734A87">
            <w:pPr>
              <w:pStyle w:val="NormalWeb"/>
              <w:spacing w:after="120" w:afterAutospacing="0"/>
              <w:rPr>
                <w:lang w:val="fr-CA"/>
              </w:rPr>
            </w:pPr>
            <w:r w:rsidRPr="00F93D1C">
              <w:rPr>
                <w:lang w:val="fr-CA"/>
              </w:rPr>
              <w:t> </w:t>
            </w:r>
          </w:p>
        </w:tc>
      </w:tr>
    </w:tbl>
    <w:p w14:paraId="716EEC68" w14:textId="77777777" w:rsidR="005873F7" w:rsidRPr="00F93D1C" w:rsidRDefault="005873F7" w:rsidP="005873F7">
      <w:pPr>
        <w:pStyle w:val="Heading2"/>
        <w:spacing w:after="120" w:afterAutospacing="0"/>
        <w:rPr>
          <w:lang w:val="fr-FR"/>
        </w:rPr>
      </w:pPr>
      <w:bookmarkStart w:id="22" w:name="_Toc132877800"/>
      <w:r w:rsidRPr="00F93D1C">
        <w:rPr>
          <w:lang w:val="fr-FR"/>
        </w:rPr>
        <w:t>Rubrique G – Désactivation</w:t>
      </w:r>
      <w:bookmarkEnd w:id="22"/>
    </w:p>
    <w:tbl>
      <w:tblPr>
        <w:tblStyle w:val="FM"/>
        <w:tblW w:w="0" w:type="auto"/>
        <w:tblLook w:val="04A0" w:firstRow="1" w:lastRow="0" w:firstColumn="1" w:lastColumn="0" w:noHBand="0" w:noVBand="1"/>
      </w:tblPr>
      <w:tblGrid>
        <w:gridCol w:w="312"/>
        <w:gridCol w:w="6099"/>
        <w:gridCol w:w="1415"/>
        <w:gridCol w:w="1524"/>
      </w:tblGrid>
      <w:tr w:rsidR="005873F7" w:rsidRPr="00F93D1C" w14:paraId="3B34003A" w14:textId="77777777" w:rsidTr="00734A87">
        <w:tc>
          <w:tcPr>
            <w:tcW w:w="0" w:type="auto"/>
            <w:gridSpan w:val="4"/>
            <w:hideMark/>
          </w:tcPr>
          <w:p w14:paraId="4770532F" w14:textId="77777777" w:rsidR="005873F7" w:rsidRPr="00F93D1C" w:rsidRDefault="005873F7" w:rsidP="00734A87">
            <w:pPr>
              <w:spacing w:after="120"/>
              <w:jc w:val="center"/>
              <w:rPr>
                <w:rFonts w:eastAsia="Times New Roman"/>
                <w:sz w:val="24"/>
              </w:rPr>
            </w:pPr>
          </w:p>
        </w:tc>
      </w:tr>
      <w:tr w:rsidR="005873F7" w:rsidRPr="009510F6" w14:paraId="4A061AD9" w14:textId="77777777" w:rsidTr="00734A87">
        <w:tc>
          <w:tcPr>
            <w:tcW w:w="0" w:type="auto"/>
            <w:shd w:val="clear" w:color="auto" w:fill="F2F2F2" w:themeFill="background1" w:themeFillShade="F2"/>
            <w:hideMark/>
          </w:tcPr>
          <w:p w14:paraId="54F975DB" w14:textId="77777777" w:rsidR="005873F7" w:rsidRPr="00F93D1C" w:rsidRDefault="005873F7" w:rsidP="00734A87">
            <w:pPr>
              <w:pStyle w:val="NormalWeb"/>
              <w:spacing w:after="120" w:afterAutospacing="0"/>
              <w:jc w:val="center"/>
              <w:rPr>
                <w:b/>
                <w:bCs/>
              </w:rPr>
            </w:pPr>
            <w:r w:rsidRPr="00F93D1C">
              <w:rPr>
                <w:b/>
                <w:bCs/>
              </w:rPr>
              <w:t> </w:t>
            </w:r>
          </w:p>
        </w:tc>
        <w:tc>
          <w:tcPr>
            <w:tcW w:w="0" w:type="auto"/>
            <w:shd w:val="clear" w:color="auto" w:fill="F2F2F2" w:themeFill="background1" w:themeFillShade="F2"/>
            <w:hideMark/>
          </w:tcPr>
          <w:p w14:paraId="012B22A9" w14:textId="77777777" w:rsidR="005873F7" w:rsidRPr="00F93D1C" w:rsidRDefault="005873F7" w:rsidP="00734A87">
            <w:pPr>
              <w:pStyle w:val="NormalWeb"/>
              <w:spacing w:after="120" w:afterAutospacing="0"/>
              <w:jc w:val="center"/>
              <w:rPr>
                <w:b/>
                <w:bCs/>
              </w:rPr>
            </w:pPr>
            <w:r w:rsidRPr="00F93D1C">
              <w:rPr>
                <w:b/>
                <w:bCs/>
              </w:rPr>
              <w:t>Exigences de dépôt</w:t>
            </w:r>
          </w:p>
        </w:tc>
        <w:tc>
          <w:tcPr>
            <w:tcW w:w="0" w:type="auto"/>
            <w:shd w:val="clear" w:color="auto" w:fill="F2F2F2" w:themeFill="background1" w:themeFillShade="F2"/>
            <w:hideMark/>
          </w:tcPr>
          <w:p w14:paraId="6EDD6789" w14:textId="77777777" w:rsidR="005873F7" w:rsidRPr="00F93D1C" w:rsidRDefault="005873F7" w:rsidP="00734A87">
            <w:pPr>
              <w:pStyle w:val="NormalWeb"/>
              <w:spacing w:after="120" w:afterAutospacing="0"/>
              <w:jc w:val="center"/>
              <w:rPr>
                <w:b/>
                <w:bCs/>
              </w:rPr>
            </w:pPr>
            <w:r w:rsidRPr="00F93D1C">
              <w:rPr>
                <w:b/>
                <w:bCs/>
              </w:rPr>
              <w:t>Dans la demande?</w:t>
            </w:r>
            <w:r w:rsidRPr="00F93D1C">
              <w:rPr>
                <w:b/>
                <w:bCs/>
              </w:rPr>
              <w:br/>
              <w:t>Références</w:t>
            </w:r>
          </w:p>
        </w:tc>
        <w:tc>
          <w:tcPr>
            <w:tcW w:w="0" w:type="auto"/>
            <w:shd w:val="clear" w:color="auto" w:fill="F2F2F2" w:themeFill="background1" w:themeFillShade="F2"/>
            <w:hideMark/>
          </w:tcPr>
          <w:p w14:paraId="3ED9F12D" w14:textId="77777777" w:rsidR="005873F7" w:rsidRPr="00F93D1C" w:rsidRDefault="005873F7" w:rsidP="00734A87">
            <w:pPr>
              <w:pStyle w:val="NormalWeb"/>
              <w:spacing w:after="120" w:afterAutospacing="0"/>
              <w:jc w:val="center"/>
              <w:rPr>
                <w:b/>
                <w:bCs/>
                <w:lang w:val="fr-CA"/>
              </w:rPr>
            </w:pPr>
            <w:r w:rsidRPr="00F93D1C">
              <w:rPr>
                <w:b/>
                <w:bCs/>
                <w:lang w:val="fr-CA"/>
              </w:rPr>
              <w:t>Non dans la demande?</w:t>
            </w:r>
            <w:r w:rsidRPr="00F93D1C">
              <w:rPr>
                <w:b/>
                <w:bCs/>
                <w:lang w:val="fr-CA"/>
              </w:rPr>
              <w:br/>
              <w:t>Explication</w:t>
            </w:r>
          </w:p>
        </w:tc>
      </w:tr>
      <w:tr w:rsidR="005873F7" w:rsidRPr="00F93D1C" w14:paraId="3AF71AA7" w14:textId="77777777" w:rsidTr="00734A87">
        <w:tc>
          <w:tcPr>
            <w:tcW w:w="0" w:type="auto"/>
            <w:gridSpan w:val="4"/>
            <w:shd w:val="clear" w:color="auto" w:fill="F2F2F2" w:themeFill="background1" w:themeFillShade="F2"/>
            <w:hideMark/>
          </w:tcPr>
          <w:p w14:paraId="6740C5F4" w14:textId="77777777" w:rsidR="005873F7" w:rsidRPr="00F93D1C" w:rsidRDefault="005873F7" w:rsidP="00734A87">
            <w:pPr>
              <w:pStyle w:val="NormalWeb"/>
              <w:spacing w:after="120" w:afterAutospacing="0"/>
              <w:rPr>
                <w:b/>
                <w:bCs/>
              </w:rPr>
            </w:pPr>
            <w:r w:rsidRPr="00F93D1C">
              <w:rPr>
                <w:b/>
                <w:bCs/>
              </w:rPr>
              <w:t>G.1 Questions techniques</w:t>
            </w:r>
          </w:p>
        </w:tc>
      </w:tr>
      <w:tr w:rsidR="005873F7" w:rsidRPr="009510F6" w14:paraId="2377D2F5" w14:textId="77777777" w:rsidTr="00734A87">
        <w:tc>
          <w:tcPr>
            <w:tcW w:w="0" w:type="auto"/>
            <w:hideMark/>
          </w:tcPr>
          <w:p w14:paraId="34C6398F" w14:textId="77777777" w:rsidR="005873F7" w:rsidRPr="00F93D1C" w:rsidRDefault="005873F7" w:rsidP="00734A87">
            <w:pPr>
              <w:pStyle w:val="NormalWeb"/>
              <w:spacing w:after="120" w:afterAutospacing="0"/>
            </w:pPr>
            <w:r w:rsidRPr="00F93D1C">
              <w:t>1.</w:t>
            </w:r>
          </w:p>
        </w:tc>
        <w:tc>
          <w:tcPr>
            <w:tcW w:w="0" w:type="auto"/>
            <w:hideMark/>
          </w:tcPr>
          <w:p w14:paraId="339AE1F7" w14:textId="77777777" w:rsidR="005873F7" w:rsidRPr="00F93D1C" w:rsidRDefault="005873F7" w:rsidP="00734A87">
            <w:pPr>
              <w:pStyle w:val="NormalWeb"/>
              <w:spacing w:after="120" w:afterAutospacing="0"/>
              <w:rPr>
                <w:lang w:val="fr-CA"/>
              </w:rPr>
            </w:pPr>
            <w:r w:rsidRPr="00F93D1C">
              <w:rPr>
                <w:lang w:val="fr-CA"/>
              </w:rPr>
              <w:t>Donner les raisons de la désactivation et décrire les mesures prises ou prévues pour la désactivation afin de maintenir l</w:t>
            </w:r>
            <w:r>
              <w:rPr>
                <w:lang w:val="fr-CA"/>
              </w:rPr>
              <w:t>’</w:t>
            </w:r>
            <w:r w:rsidRPr="00F93D1C">
              <w:rPr>
                <w:lang w:val="fr-CA"/>
              </w:rPr>
              <w:t>intégrité du pipeline et de protéger le public et l</w:t>
            </w:r>
            <w:r>
              <w:rPr>
                <w:lang w:val="fr-CA"/>
              </w:rPr>
              <w:t>’</w:t>
            </w:r>
            <w:r w:rsidRPr="00F93D1C">
              <w:rPr>
                <w:lang w:val="fr-CA"/>
              </w:rPr>
              <w:t>environnement.</w:t>
            </w:r>
          </w:p>
        </w:tc>
        <w:tc>
          <w:tcPr>
            <w:tcW w:w="0" w:type="auto"/>
            <w:hideMark/>
          </w:tcPr>
          <w:p w14:paraId="57DB915A"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1D64149F"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6E1ED3D7" w14:textId="77777777" w:rsidTr="00734A87">
        <w:tc>
          <w:tcPr>
            <w:tcW w:w="0" w:type="auto"/>
            <w:hideMark/>
          </w:tcPr>
          <w:p w14:paraId="46E4C783" w14:textId="77777777" w:rsidR="005873F7" w:rsidRPr="00F93D1C" w:rsidRDefault="005873F7" w:rsidP="00734A87">
            <w:pPr>
              <w:pStyle w:val="NormalWeb"/>
              <w:spacing w:after="120" w:afterAutospacing="0"/>
            </w:pPr>
            <w:r w:rsidRPr="00F93D1C">
              <w:t>2.</w:t>
            </w:r>
          </w:p>
        </w:tc>
        <w:tc>
          <w:tcPr>
            <w:tcW w:w="0" w:type="auto"/>
            <w:hideMark/>
          </w:tcPr>
          <w:p w14:paraId="51C6C382" w14:textId="77777777" w:rsidR="005873F7" w:rsidRPr="00F93D1C" w:rsidRDefault="005873F7" w:rsidP="00734A87">
            <w:pPr>
              <w:pStyle w:val="NormalWeb"/>
              <w:spacing w:after="120" w:afterAutospacing="0"/>
              <w:rPr>
                <w:lang w:val="fr-CA"/>
              </w:rPr>
            </w:pPr>
            <w:r w:rsidRPr="00F93D1C">
              <w:rPr>
                <w:lang w:val="fr-CA"/>
              </w:rPr>
              <w:t>Fournir un calendrier de désactivation.</w:t>
            </w:r>
          </w:p>
        </w:tc>
        <w:tc>
          <w:tcPr>
            <w:tcW w:w="0" w:type="auto"/>
            <w:hideMark/>
          </w:tcPr>
          <w:p w14:paraId="514720AD"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30BD6D82"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2B915D7D" w14:textId="77777777" w:rsidTr="00734A87">
        <w:tc>
          <w:tcPr>
            <w:tcW w:w="0" w:type="auto"/>
            <w:hideMark/>
          </w:tcPr>
          <w:p w14:paraId="2FB1C11D" w14:textId="77777777" w:rsidR="005873F7" w:rsidRPr="00F93D1C" w:rsidRDefault="005873F7" w:rsidP="00734A87">
            <w:pPr>
              <w:pStyle w:val="NormalWeb"/>
              <w:spacing w:after="120" w:afterAutospacing="0"/>
            </w:pPr>
            <w:r w:rsidRPr="00F93D1C">
              <w:t>3.</w:t>
            </w:r>
          </w:p>
        </w:tc>
        <w:tc>
          <w:tcPr>
            <w:tcW w:w="0" w:type="auto"/>
            <w:hideMark/>
          </w:tcPr>
          <w:p w14:paraId="514A3F7D" w14:textId="77777777" w:rsidR="005873F7" w:rsidRPr="00F93D1C" w:rsidRDefault="005873F7" w:rsidP="00734A87">
            <w:pPr>
              <w:pStyle w:val="NormalWeb"/>
              <w:spacing w:after="120" w:afterAutospacing="0"/>
              <w:rPr>
                <w:lang w:val="fr-CA"/>
              </w:rPr>
            </w:pPr>
            <w:r w:rsidRPr="00F93D1C">
              <w:rPr>
                <w:lang w:val="fr-CA"/>
              </w:rPr>
              <w:t>Décrire les activités associées à la désactivation.</w:t>
            </w:r>
          </w:p>
        </w:tc>
        <w:tc>
          <w:tcPr>
            <w:tcW w:w="0" w:type="auto"/>
            <w:hideMark/>
          </w:tcPr>
          <w:p w14:paraId="287282F7"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4C170E6E"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4FA3DAF5" w14:textId="77777777" w:rsidTr="00734A87">
        <w:tc>
          <w:tcPr>
            <w:tcW w:w="0" w:type="auto"/>
            <w:hideMark/>
          </w:tcPr>
          <w:p w14:paraId="02BC61DA" w14:textId="77777777" w:rsidR="005873F7" w:rsidRPr="00F93D1C" w:rsidRDefault="005873F7" w:rsidP="00734A87">
            <w:pPr>
              <w:pStyle w:val="NormalWeb"/>
              <w:spacing w:after="120" w:afterAutospacing="0"/>
            </w:pPr>
            <w:r w:rsidRPr="00F93D1C">
              <w:lastRenderedPageBreak/>
              <w:t>4.</w:t>
            </w:r>
          </w:p>
        </w:tc>
        <w:tc>
          <w:tcPr>
            <w:tcW w:w="0" w:type="auto"/>
            <w:hideMark/>
          </w:tcPr>
          <w:p w14:paraId="100288B8" w14:textId="77777777" w:rsidR="005873F7" w:rsidRPr="00F93D1C" w:rsidRDefault="005873F7" w:rsidP="00734A87">
            <w:pPr>
              <w:pStyle w:val="NormalWeb"/>
              <w:spacing w:after="120" w:afterAutospacing="0"/>
              <w:rPr>
                <w:lang w:val="fr-CA"/>
              </w:rPr>
            </w:pPr>
            <w:r w:rsidRPr="00F93D1C">
              <w:rPr>
                <w:lang w:val="fr-CA"/>
              </w:rPr>
              <w:t>Fournir une estimation des coûts associés à la désactivation.</w:t>
            </w:r>
          </w:p>
        </w:tc>
        <w:tc>
          <w:tcPr>
            <w:tcW w:w="0" w:type="auto"/>
            <w:hideMark/>
          </w:tcPr>
          <w:p w14:paraId="4C43A7E1"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5A8C3396"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2BEA0009" w14:textId="77777777" w:rsidTr="00734A87">
        <w:tc>
          <w:tcPr>
            <w:tcW w:w="0" w:type="auto"/>
            <w:hideMark/>
          </w:tcPr>
          <w:p w14:paraId="5C13BE32" w14:textId="77777777" w:rsidR="005873F7" w:rsidRPr="00F93D1C" w:rsidRDefault="005873F7" w:rsidP="00734A87">
            <w:pPr>
              <w:pStyle w:val="NormalWeb"/>
              <w:spacing w:after="120" w:afterAutospacing="0"/>
            </w:pPr>
            <w:r w:rsidRPr="00F93D1C">
              <w:t>5.</w:t>
            </w:r>
          </w:p>
        </w:tc>
        <w:tc>
          <w:tcPr>
            <w:tcW w:w="0" w:type="auto"/>
            <w:hideMark/>
          </w:tcPr>
          <w:p w14:paraId="7C747228" w14:textId="77777777" w:rsidR="005873F7" w:rsidRPr="00F93D1C" w:rsidRDefault="005873F7" w:rsidP="00734A87">
            <w:pPr>
              <w:pStyle w:val="NormalWeb"/>
              <w:spacing w:after="120" w:afterAutospacing="0"/>
              <w:rPr>
                <w:lang w:val="fr-CA"/>
              </w:rPr>
            </w:pPr>
            <w:r w:rsidRPr="00F93D1C">
              <w:rPr>
                <w:lang w:val="fr-CA"/>
              </w:rPr>
              <w:t>Confirmer que les activités liées au projet seront conformes aux exigences de la plus récente version de la norme CSA Z662.</w:t>
            </w:r>
          </w:p>
        </w:tc>
        <w:tc>
          <w:tcPr>
            <w:tcW w:w="0" w:type="auto"/>
            <w:hideMark/>
          </w:tcPr>
          <w:p w14:paraId="1A4C5B40"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7E555D52"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51D7A190" w14:textId="77777777" w:rsidTr="00734A87">
        <w:tc>
          <w:tcPr>
            <w:tcW w:w="0" w:type="auto"/>
            <w:hideMark/>
          </w:tcPr>
          <w:p w14:paraId="4B102CD0" w14:textId="77777777" w:rsidR="005873F7" w:rsidRPr="00F93D1C" w:rsidRDefault="005873F7" w:rsidP="00734A87">
            <w:pPr>
              <w:pStyle w:val="NormalWeb"/>
              <w:spacing w:after="120" w:afterAutospacing="0"/>
            </w:pPr>
            <w:r w:rsidRPr="00F93D1C">
              <w:t>6.</w:t>
            </w:r>
          </w:p>
        </w:tc>
        <w:tc>
          <w:tcPr>
            <w:tcW w:w="0" w:type="auto"/>
            <w:hideMark/>
          </w:tcPr>
          <w:p w14:paraId="469415B5" w14:textId="77777777" w:rsidR="005873F7" w:rsidRPr="00F93D1C" w:rsidRDefault="005873F7" w:rsidP="00734A87">
            <w:pPr>
              <w:pStyle w:val="NormalWeb"/>
              <w:spacing w:after="120" w:afterAutospacing="0"/>
              <w:rPr>
                <w:lang w:val="fr-CA"/>
              </w:rPr>
            </w:pPr>
            <w:r w:rsidRPr="00F93D1C">
              <w:rPr>
                <w:lang w:val="fr-CA"/>
              </w:rPr>
              <w:t>Décrire en détail la surveillance continue du pipeline (ou de la section) désactivé pour s</w:t>
            </w:r>
            <w:r>
              <w:rPr>
                <w:lang w:val="fr-CA"/>
              </w:rPr>
              <w:t>’</w:t>
            </w:r>
            <w:r w:rsidRPr="00F93D1C">
              <w:rPr>
                <w:lang w:val="fr-CA"/>
              </w:rPr>
              <w:t>assurer que le public et l</w:t>
            </w:r>
            <w:r>
              <w:rPr>
                <w:lang w:val="fr-CA"/>
              </w:rPr>
              <w:t>’</w:t>
            </w:r>
            <w:r w:rsidRPr="00F93D1C">
              <w:rPr>
                <w:lang w:val="fr-CA"/>
              </w:rPr>
              <w:t>environnement sont continuellement protégés.</w:t>
            </w:r>
          </w:p>
        </w:tc>
        <w:tc>
          <w:tcPr>
            <w:tcW w:w="0" w:type="auto"/>
            <w:hideMark/>
          </w:tcPr>
          <w:p w14:paraId="3A119B0B"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5075CA1D"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24ABB902" w14:textId="77777777" w:rsidTr="00734A87">
        <w:tc>
          <w:tcPr>
            <w:tcW w:w="0" w:type="auto"/>
            <w:gridSpan w:val="4"/>
            <w:shd w:val="clear" w:color="auto" w:fill="F2F2F2" w:themeFill="background1" w:themeFillShade="F2"/>
            <w:hideMark/>
          </w:tcPr>
          <w:p w14:paraId="585DE1C9" w14:textId="77777777" w:rsidR="005873F7" w:rsidRPr="00F93D1C" w:rsidRDefault="005873F7" w:rsidP="00734A87">
            <w:pPr>
              <w:pStyle w:val="NormalWeb"/>
              <w:spacing w:after="120" w:afterAutospacing="0"/>
              <w:rPr>
                <w:b/>
                <w:bCs/>
                <w:lang w:val="fr-CA"/>
              </w:rPr>
            </w:pPr>
            <w:r w:rsidRPr="00F93D1C">
              <w:rPr>
                <w:b/>
                <w:bCs/>
                <w:lang w:val="fr-CA"/>
              </w:rPr>
              <w:t>G.2 Évaluation environnementale et socioéconomique</w:t>
            </w:r>
          </w:p>
        </w:tc>
      </w:tr>
      <w:tr w:rsidR="005873F7" w:rsidRPr="009510F6" w14:paraId="30792596" w14:textId="77777777" w:rsidTr="00734A87">
        <w:tc>
          <w:tcPr>
            <w:tcW w:w="0" w:type="auto"/>
            <w:hideMark/>
          </w:tcPr>
          <w:p w14:paraId="6AE54529" w14:textId="77777777" w:rsidR="005873F7" w:rsidRPr="00F93D1C" w:rsidRDefault="005873F7" w:rsidP="00734A87">
            <w:pPr>
              <w:pStyle w:val="NormalWeb"/>
              <w:spacing w:after="120" w:afterAutospacing="0"/>
            </w:pPr>
            <w:r w:rsidRPr="00F93D1C">
              <w:t>1.</w:t>
            </w:r>
          </w:p>
        </w:tc>
        <w:tc>
          <w:tcPr>
            <w:tcW w:w="0" w:type="auto"/>
            <w:hideMark/>
          </w:tcPr>
          <w:p w14:paraId="789B2203" w14:textId="77777777" w:rsidR="005873F7" w:rsidRPr="00F93D1C" w:rsidRDefault="005873F7" w:rsidP="00734A87">
            <w:pPr>
              <w:pStyle w:val="NormalWeb"/>
              <w:spacing w:after="120" w:afterAutospacing="0"/>
              <w:rPr>
                <w:lang w:val="fr-CA"/>
              </w:rPr>
            </w:pPr>
            <w:r w:rsidRPr="00F93D1C">
              <w:rPr>
                <w:lang w:val="fr-CA"/>
              </w:rPr>
              <w:t>Décrire la manière dont les effets environnementaux et socioéconomiques ont déjà été pris en compte par la Commission dans le cadre d</w:t>
            </w:r>
            <w:r>
              <w:rPr>
                <w:lang w:val="fr-CA"/>
              </w:rPr>
              <w:t>’</w:t>
            </w:r>
            <w:r w:rsidRPr="00F93D1C">
              <w:rPr>
                <w:lang w:val="fr-CA"/>
              </w:rPr>
              <w:t>une évaluation environnementale et socioéconomique.</w:t>
            </w:r>
          </w:p>
        </w:tc>
        <w:tc>
          <w:tcPr>
            <w:tcW w:w="0" w:type="auto"/>
            <w:hideMark/>
          </w:tcPr>
          <w:p w14:paraId="7274D17C"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069580C1"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20480051" w14:textId="77777777" w:rsidTr="00734A87">
        <w:tc>
          <w:tcPr>
            <w:tcW w:w="0" w:type="auto"/>
            <w:hideMark/>
          </w:tcPr>
          <w:p w14:paraId="32A3AB2F" w14:textId="77777777" w:rsidR="005873F7" w:rsidRPr="00F93D1C" w:rsidRDefault="005873F7" w:rsidP="00734A87">
            <w:pPr>
              <w:pStyle w:val="NormalWeb"/>
              <w:spacing w:after="120" w:afterAutospacing="0"/>
            </w:pPr>
            <w:r w:rsidRPr="00F93D1C">
              <w:t>2.</w:t>
            </w:r>
          </w:p>
        </w:tc>
        <w:tc>
          <w:tcPr>
            <w:tcW w:w="0" w:type="auto"/>
            <w:hideMark/>
          </w:tcPr>
          <w:p w14:paraId="4BEAECAF" w14:textId="77777777" w:rsidR="005873F7" w:rsidRPr="00F93D1C" w:rsidRDefault="005873F7" w:rsidP="00734A87">
            <w:pPr>
              <w:pStyle w:val="NormalWeb"/>
              <w:spacing w:after="120" w:afterAutospacing="0"/>
              <w:rPr>
                <w:lang w:val="fr-CA"/>
              </w:rPr>
            </w:pPr>
            <w:r w:rsidRPr="00F93D1C">
              <w:rPr>
                <w:lang w:val="fr-CA"/>
              </w:rPr>
              <w:t>Si les effets environnementaux et socioéconomiques n</w:t>
            </w:r>
            <w:r>
              <w:rPr>
                <w:lang w:val="fr-CA"/>
              </w:rPr>
              <w:t>’</w:t>
            </w:r>
            <w:r w:rsidRPr="00F93D1C">
              <w:rPr>
                <w:lang w:val="fr-CA"/>
              </w:rPr>
              <w:t>ont pas déjà été pris en compte dans une telle évaluation, fournir l</w:t>
            </w:r>
            <w:r>
              <w:rPr>
                <w:lang w:val="fr-CA"/>
              </w:rPr>
              <w:t>’</w:t>
            </w:r>
            <w:r w:rsidRPr="00F93D1C">
              <w:rPr>
                <w:lang w:val="fr-CA"/>
              </w:rPr>
              <w:t xml:space="preserve">information exigée à la </w:t>
            </w:r>
            <w:hyperlink r:id="rId14" w:history="1">
              <w:r w:rsidRPr="00F93D1C">
                <w:rPr>
                  <w:rStyle w:val="Hyperlink"/>
                  <w:lang w:val="fr-CA"/>
                </w:rPr>
                <w:t>section A.2</w:t>
              </w:r>
            </w:hyperlink>
            <w:r w:rsidRPr="00F93D1C">
              <w:rPr>
                <w:lang w:val="fr-CA"/>
              </w:rPr>
              <w:t>.</w:t>
            </w:r>
          </w:p>
        </w:tc>
        <w:tc>
          <w:tcPr>
            <w:tcW w:w="0" w:type="auto"/>
            <w:hideMark/>
          </w:tcPr>
          <w:p w14:paraId="0E86E1C6"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6790277E" w14:textId="77777777" w:rsidR="005873F7" w:rsidRPr="00F93D1C" w:rsidRDefault="005873F7" w:rsidP="00734A87">
            <w:pPr>
              <w:pStyle w:val="NormalWeb"/>
              <w:spacing w:after="120" w:afterAutospacing="0"/>
              <w:rPr>
                <w:lang w:val="fr-CA"/>
              </w:rPr>
            </w:pPr>
            <w:r w:rsidRPr="00F93D1C">
              <w:rPr>
                <w:lang w:val="fr-CA"/>
              </w:rPr>
              <w:t> </w:t>
            </w:r>
          </w:p>
        </w:tc>
      </w:tr>
      <w:tr w:rsidR="005873F7" w:rsidRPr="00F93D1C" w14:paraId="240567A5" w14:textId="77777777" w:rsidTr="00734A87">
        <w:tc>
          <w:tcPr>
            <w:tcW w:w="0" w:type="auto"/>
            <w:gridSpan w:val="4"/>
            <w:shd w:val="clear" w:color="auto" w:fill="F2F2F2" w:themeFill="background1" w:themeFillShade="F2"/>
            <w:hideMark/>
          </w:tcPr>
          <w:p w14:paraId="0540DA5A" w14:textId="77777777" w:rsidR="005873F7" w:rsidRPr="00F93D1C" w:rsidRDefault="005873F7" w:rsidP="00734A87">
            <w:pPr>
              <w:pStyle w:val="NormalWeb"/>
              <w:spacing w:after="120" w:afterAutospacing="0"/>
              <w:rPr>
                <w:b/>
                <w:bCs/>
              </w:rPr>
            </w:pPr>
            <w:r w:rsidRPr="00F93D1C">
              <w:rPr>
                <w:b/>
                <w:bCs/>
              </w:rPr>
              <w:t>G.3 Questions économiques</w:t>
            </w:r>
          </w:p>
        </w:tc>
      </w:tr>
      <w:tr w:rsidR="005873F7" w:rsidRPr="009510F6" w14:paraId="120E0FB2" w14:textId="77777777" w:rsidTr="00734A87">
        <w:tc>
          <w:tcPr>
            <w:tcW w:w="0" w:type="auto"/>
            <w:hideMark/>
          </w:tcPr>
          <w:p w14:paraId="7E65DA36" w14:textId="77777777" w:rsidR="005873F7" w:rsidRPr="00F93D1C" w:rsidRDefault="005873F7" w:rsidP="00734A87">
            <w:pPr>
              <w:pStyle w:val="NormalWeb"/>
              <w:spacing w:after="120" w:afterAutospacing="0"/>
            </w:pPr>
            <w:r w:rsidRPr="00F93D1C">
              <w:t>1.</w:t>
            </w:r>
          </w:p>
        </w:tc>
        <w:tc>
          <w:tcPr>
            <w:tcW w:w="0" w:type="auto"/>
            <w:hideMark/>
          </w:tcPr>
          <w:p w14:paraId="24714F71" w14:textId="77777777" w:rsidR="005873F7" w:rsidRPr="00F93D1C" w:rsidRDefault="005873F7" w:rsidP="00734A87">
            <w:pPr>
              <w:pStyle w:val="NormalWeb"/>
              <w:spacing w:after="120" w:afterAutospacing="0"/>
              <w:rPr>
                <w:lang w:val="fr-CA"/>
              </w:rPr>
            </w:pPr>
            <w:r w:rsidRPr="00F93D1C">
              <w:rPr>
                <w:lang w:val="fr-CA"/>
              </w:rPr>
              <w:t>Fournir l</w:t>
            </w:r>
            <w:r>
              <w:rPr>
                <w:lang w:val="fr-CA"/>
              </w:rPr>
              <w:t>’</w:t>
            </w:r>
            <w:r w:rsidRPr="00F93D1C">
              <w:rPr>
                <w:lang w:val="fr-CA"/>
              </w:rPr>
              <w:t xml:space="preserve">information économique nécessaire exigée à la </w:t>
            </w:r>
            <w:hyperlink r:id="rId15" w:history="1">
              <w:r w:rsidRPr="00F93D1C">
                <w:rPr>
                  <w:rStyle w:val="Hyperlink"/>
                  <w:lang w:val="fr-CA"/>
                </w:rPr>
                <w:t>section A.3</w:t>
              </w:r>
            </w:hyperlink>
            <w:r w:rsidRPr="00F93D1C">
              <w:rPr>
                <w:lang w:val="fr-CA"/>
              </w:rPr>
              <w:t>.</w:t>
            </w:r>
          </w:p>
        </w:tc>
        <w:tc>
          <w:tcPr>
            <w:tcW w:w="0" w:type="auto"/>
            <w:hideMark/>
          </w:tcPr>
          <w:p w14:paraId="2A01656A"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129C524D" w14:textId="77777777" w:rsidR="005873F7" w:rsidRPr="00F93D1C" w:rsidRDefault="005873F7" w:rsidP="00734A87">
            <w:pPr>
              <w:pStyle w:val="NormalWeb"/>
              <w:spacing w:after="120" w:afterAutospacing="0"/>
              <w:rPr>
                <w:lang w:val="fr-CA"/>
              </w:rPr>
            </w:pPr>
            <w:r w:rsidRPr="00F93D1C">
              <w:rPr>
                <w:lang w:val="fr-CA"/>
              </w:rPr>
              <w:t> </w:t>
            </w:r>
          </w:p>
        </w:tc>
      </w:tr>
    </w:tbl>
    <w:p w14:paraId="407CCA39" w14:textId="77777777" w:rsidR="005873F7" w:rsidRPr="00F93D1C" w:rsidRDefault="005873F7" w:rsidP="005873F7">
      <w:pPr>
        <w:pStyle w:val="Heading2"/>
        <w:spacing w:after="120" w:afterAutospacing="0"/>
        <w:rPr>
          <w:lang w:val="fr-FR"/>
        </w:rPr>
      </w:pPr>
      <w:bookmarkStart w:id="23" w:name="_Toc132877801"/>
      <w:r w:rsidRPr="00F93D1C">
        <w:rPr>
          <w:lang w:val="fr-FR"/>
        </w:rPr>
        <w:t>Rubrique H – Réactivation</w:t>
      </w:r>
      <w:bookmarkEnd w:id="23"/>
    </w:p>
    <w:tbl>
      <w:tblPr>
        <w:tblStyle w:val="FM"/>
        <w:tblW w:w="0" w:type="auto"/>
        <w:tblLook w:val="04A0" w:firstRow="1" w:lastRow="0" w:firstColumn="1" w:lastColumn="0" w:noHBand="0" w:noVBand="1"/>
      </w:tblPr>
      <w:tblGrid>
        <w:gridCol w:w="311"/>
        <w:gridCol w:w="6249"/>
        <w:gridCol w:w="1358"/>
        <w:gridCol w:w="1432"/>
      </w:tblGrid>
      <w:tr w:rsidR="005873F7" w:rsidRPr="00F93D1C" w14:paraId="18D8AF27" w14:textId="77777777" w:rsidTr="00734A87">
        <w:tc>
          <w:tcPr>
            <w:tcW w:w="0" w:type="auto"/>
            <w:gridSpan w:val="4"/>
            <w:hideMark/>
          </w:tcPr>
          <w:p w14:paraId="0E66CD25" w14:textId="77777777" w:rsidR="005873F7" w:rsidRPr="00F93D1C" w:rsidRDefault="005873F7" w:rsidP="00734A87">
            <w:pPr>
              <w:spacing w:after="120"/>
              <w:jc w:val="center"/>
              <w:rPr>
                <w:rFonts w:eastAsia="Times New Roman"/>
                <w:sz w:val="24"/>
              </w:rPr>
            </w:pPr>
          </w:p>
        </w:tc>
      </w:tr>
      <w:tr w:rsidR="005873F7" w:rsidRPr="009510F6" w14:paraId="1B0C3983" w14:textId="77777777" w:rsidTr="00734A87">
        <w:tc>
          <w:tcPr>
            <w:tcW w:w="0" w:type="auto"/>
            <w:shd w:val="clear" w:color="auto" w:fill="F2F2F2" w:themeFill="background1" w:themeFillShade="F2"/>
            <w:hideMark/>
          </w:tcPr>
          <w:p w14:paraId="4BC4332C" w14:textId="77777777" w:rsidR="005873F7" w:rsidRPr="00F93D1C" w:rsidRDefault="005873F7" w:rsidP="00734A87">
            <w:pPr>
              <w:pStyle w:val="NormalWeb"/>
              <w:spacing w:after="120" w:afterAutospacing="0"/>
              <w:jc w:val="center"/>
              <w:rPr>
                <w:b/>
                <w:bCs/>
              </w:rPr>
            </w:pPr>
            <w:r w:rsidRPr="00F93D1C">
              <w:rPr>
                <w:b/>
                <w:bCs/>
              </w:rPr>
              <w:t> </w:t>
            </w:r>
          </w:p>
        </w:tc>
        <w:tc>
          <w:tcPr>
            <w:tcW w:w="0" w:type="auto"/>
            <w:shd w:val="clear" w:color="auto" w:fill="F2F2F2" w:themeFill="background1" w:themeFillShade="F2"/>
            <w:hideMark/>
          </w:tcPr>
          <w:p w14:paraId="40EC0E2E" w14:textId="77777777" w:rsidR="005873F7" w:rsidRPr="00F93D1C" w:rsidRDefault="005873F7" w:rsidP="00734A87">
            <w:pPr>
              <w:pStyle w:val="NormalWeb"/>
              <w:spacing w:after="120" w:afterAutospacing="0"/>
              <w:jc w:val="center"/>
              <w:rPr>
                <w:b/>
                <w:bCs/>
              </w:rPr>
            </w:pPr>
            <w:r w:rsidRPr="00F93D1C">
              <w:rPr>
                <w:b/>
                <w:bCs/>
              </w:rPr>
              <w:t>Exigences de dépôt</w:t>
            </w:r>
          </w:p>
        </w:tc>
        <w:tc>
          <w:tcPr>
            <w:tcW w:w="0" w:type="auto"/>
            <w:shd w:val="clear" w:color="auto" w:fill="F2F2F2" w:themeFill="background1" w:themeFillShade="F2"/>
            <w:hideMark/>
          </w:tcPr>
          <w:p w14:paraId="3AE8C378" w14:textId="77777777" w:rsidR="005873F7" w:rsidRPr="00F93D1C" w:rsidRDefault="005873F7" w:rsidP="00734A87">
            <w:pPr>
              <w:pStyle w:val="NormalWeb"/>
              <w:spacing w:after="120" w:afterAutospacing="0"/>
              <w:jc w:val="center"/>
              <w:rPr>
                <w:b/>
                <w:bCs/>
              </w:rPr>
            </w:pPr>
            <w:r w:rsidRPr="00F93D1C">
              <w:rPr>
                <w:b/>
                <w:bCs/>
              </w:rPr>
              <w:t>Dans la demande?</w:t>
            </w:r>
            <w:r w:rsidRPr="00F93D1C">
              <w:rPr>
                <w:b/>
                <w:bCs/>
              </w:rPr>
              <w:br/>
              <w:t>Références</w:t>
            </w:r>
          </w:p>
        </w:tc>
        <w:tc>
          <w:tcPr>
            <w:tcW w:w="0" w:type="auto"/>
            <w:shd w:val="clear" w:color="auto" w:fill="F2F2F2" w:themeFill="background1" w:themeFillShade="F2"/>
            <w:hideMark/>
          </w:tcPr>
          <w:p w14:paraId="0E9F9462" w14:textId="77777777" w:rsidR="005873F7" w:rsidRPr="00F93D1C" w:rsidRDefault="005873F7" w:rsidP="00734A87">
            <w:pPr>
              <w:pStyle w:val="NormalWeb"/>
              <w:spacing w:after="120" w:afterAutospacing="0"/>
              <w:jc w:val="center"/>
              <w:rPr>
                <w:b/>
                <w:bCs/>
                <w:lang w:val="fr-CA"/>
              </w:rPr>
            </w:pPr>
            <w:r w:rsidRPr="00F93D1C">
              <w:rPr>
                <w:b/>
                <w:bCs/>
                <w:lang w:val="fr-CA"/>
              </w:rPr>
              <w:t>Non dans la demande?</w:t>
            </w:r>
            <w:r w:rsidRPr="00F93D1C">
              <w:rPr>
                <w:b/>
                <w:bCs/>
                <w:lang w:val="fr-CA"/>
              </w:rPr>
              <w:br/>
              <w:t>Explication</w:t>
            </w:r>
          </w:p>
        </w:tc>
      </w:tr>
      <w:tr w:rsidR="005873F7" w:rsidRPr="00F93D1C" w14:paraId="0ECEC0AF" w14:textId="77777777" w:rsidTr="00734A87">
        <w:tc>
          <w:tcPr>
            <w:tcW w:w="0" w:type="auto"/>
            <w:gridSpan w:val="4"/>
            <w:shd w:val="clear" w:color="auto" w:fill="F2F2F2" w:themeFill="background1" w:themeFillShade="F2"/>
            <w:hideMark/>
          </w:tcPr>
          <w:p w14:paraId="3F071C20" w14:textId="77777777" w:rsidR="005873F7" w:rsidRPr="00F93D1C" w:rsidRDefault="005873F7" w:rsidP="00734A87">
            <w:pPr>
              <w:pStyle w:val="NormalWeb"/>
              <w:spacing w:after="120" w:afterAutospacing="0"/>
              <w:rPr>
                <w:b/>
                <w:bCs/>
              </w:rPr>
            </w:pPr>
            <w:r w:rsidRPr="00F93D1C">
              <w:rPr>
                <w:b/>
                <w:bCs/>
              </w:rPr>
              <w:t>H.1 Questions techniques</w:t>
            </w:r>
          </w:p>
        </w:tc>
      </w:tr>
      <w:tr w:rsidR="005873F7" w:rsidRPr="009510F6" w14:paraId="310EB922" w14:textId="77777777" w:rsidTr="00734A87">
        <w:tc>
          <w:tcPr>
            <w:tcW w:w="0" w:type="auto"/>
            <w:hideMark/>
          </w:tcPr>
          <w:p w14:paraId="2CC2B0DF" w14:textId="77777777" w:rsidR="005873F7" w:rsidRPr="00F93D1C" w:rsidRDefault="005873F7" w:rsidP="00734A87">
            <w:pPr>
              <w:pStyle w:val="NormalWeb"/>
              <w:spacing w:after="120" w:afterAutospacing="0"/>
            </w:pPr>
            <w:r w:rsidRPr="00F93D1C">
              <w:t>1.</w:t>
            </w:r>
          </w:p>
        </w:tc>
        <w:tc>
          <w:tcPr>
            <w:tcW w:w="0" w:type="auto"/>
            <w:hideMark/>
          </w:tcPr>
          <w:p w14:paraId="440836CD" w14:textId="77777777" w:rsidR="005873F7" w:rsidRPr="00F93D1C" w:rsidRDefault="005873F7" w:rsidP="00734A87">
            <w:pPr>
              <w:pStyle w:val="NormalWeb"/>
              <w:spacing w:after="120" w:afterAutospacing="0"/>
              <w:rPr>
                <w:lang w:val="fr-CA"/>
              </w:rPr>
            </w:pPr>
            <w:r w:rsidRPr="00F93D1C">
              <w:rPr>
                <w:lang w:val="fr-CA"/>
              </w:rPr>
              <w:t>Donner les raisons de la réactivation et décrire les mesures prévues pour la réactivation.</w:t>
            </w:r>
          </w:p>
        </w:tc>
        <w:tc>
          <w:tcPr>
            <w:tcW w:w="0" w:type="auto"/>
            <w:hideMark/>
          </w:tcPr>
          <w:p w14:paraId="0A2B1D82"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3317BF32"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630556A7" w14:textId="77777777" w:rsidTr="00734A87">
        <w:tc>
          <w:tcPr>
            <w:tcW w:w="0" w:type="auto"/>
            <w:hideMark/>
          </w:tcPr>
          <w:p w14:paraId="1CE10A45" w14:textId="77777777" w:rsidR="005873F7" w:rsidRPr="00F93D1C" w:rsidRDefault="005873F7" w:rsidP="00734A87">
            <w:pPr>
              <w:pStyle w:val="NormalWeb"/>
              <w:spacing w:after="120" w:afterAutospacing="0"/>
            </w:pPr>
            <w:r w:rsidRPr="00F93D1C">
              <w:t>2.</w:t>
            </w:r>
          </w:p>
        </w:tc>
        <w:tc>
          <w:tcPr>
            <w:tcW w:w="0" w:type="auto"/>
            <w:hideMark/>
          </w:tcPr>
          <w:p w14:paraId="0053C666" w14:textId="77777777" w:rsidR="005873F7" w:rsidRPr="00F93D1C" w:rsidRDefault="005873F7" w:rsidP="00734A87">
            <w:pPr>
              <w:pStyle w:val="NormalWeb"/>
              <w:spacing w:after="120" w:afterAutospacing="0"/>
              <w:rPr>
                <w:lang w:val="fr-CA"/>
              </w:rPr>
            </w:pPr>
            <w:r w:rsidRPr="00F93D1C">
              <w:rPr>
                <w:lang w:val="fr-CA"/>
              </w:rPr>
              <w:t>Fournir un calendrier de réactivation.</w:t>
            </w:r>
          </w:p>
        </w:tc>
        <w:tc>
          <w:tcPr>
            <w:tcW w:w="0" w:type="auto"/>
            <w:hideMark/>
          </w:tcPr>
          <w:p w14:paraId="28EED58D"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6D83594A"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361A255F" w14:textId="77777777" w:rsidTr="00734A87">
        <w:tc>
          <w:tcPr>
            <w:tcW w:w="0" w:type="auto"/>
            <w:hideMark/>
          </w:tcPr>
          <w:p w14:paraId="5EDA3EB9" w14:textId="77777777" w:rsidR="005873F7" w:rsidRPr="00F93D1C" w:rsidRDefault="005873F7" w:rsidP="00734A87">
            <w:pPr>
              <w:pStyle w:val="NormalWeb"/>
              <w:spacing w:after="120" w:afterAutospacing="0"/>
            </w:pPr>
            <w:r w:rsidRPr="00F93D1C">
              <w:t>3.</w:t>
            </w:r>
          </w:p>
        </w:tc>
        <w:tc>
          <w:tcPr>
            <w:tcW w:w="0" w:type="auto"/>
            <w:hideMark/>
          </w:tcPr>
          <w:p w14:paraId="75A53B49" w14:textId="77777777" w:rsidR="005873F7" w:rsidRPr="00F93D1C" w:rsidRDefault="005873F7" w:rsidP="00734A87">
            <w:pPr>
              <w:pStyle w:val="NormalWeb"/>
              <w:spacing w:after="120" w:afterAutospacing="0"/>
              <w:rPr>
                <w:lang w:val="fr-CA"/>
              </w:rPr>
            </w:pPr>
            <w:r w:rsidRPr="00F93D1C">
              <w:rPr>
                <w:lang w:val="fr-CA"/>
              </w:rPr>
              <w:t>Décrire les activités associées à la désactivation.</w:t>
            </w:r>
          </w:p>
        </w:tc>
        <w:tc>
          <w:tcPr>
            <w:tcW w:w="0" w:type="auto"/>
            <w:hideMark/>
          </w:tcPr>
          <w:p w14:paraId="5EE057EE"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5F9A1B67"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5A189EBB" w14:textId="77777777" w:rsidTr="00734A87">
        <w:tc>
          <w:tcPr>
            <w:tcW w:w="0" w:type="auto"/>
            <w:hideMark/>
          </w:tcPr>
          <w:p w14:paraId="24187705" w14:textId="77777777" w:rsidR="005873F7" w:rsidRPr="00F93D1C" w:rsidRDefault="005873F7" w:rsidP="00734A87">
            <w:pPr>
              <w:pStyle w:val="NormalWeb"/>
              <w:spacing w:after="120" w:afterAutospacing="0"/>
            </w:pPr>
            <w:r w:rsidRPr="00F93D1C">
              <w:t>4.</w:t>
            </w:r>
          </w:p>
        </w:tc>
        <w:tc>
          <w:tcPr>
            <w:tcW w:w="0" w:type="auto"/>
            <w:hideMark/>
          </w:tcPr>
          <w:p w14:paraId="599AB58F" w14:textId="77777777" w:rsidR="005873F7" w:rsidRPr="00F93D1C" w:rsidRDefault="005873F7" w:rsidP="00734A87">
            <w:pPr>
              <w:pStyle w:val="NormalWeb"/>
              <w:spacing w:after="120" w:afterAutospacing="0"/>
              <w:rPr>
                <w:lang w:val="fr-CA"/>
              </w:rPr>
            </w:pPr>
            <w:r w:rsidRPr="00F93D1C">
              <w:rPr>
                <w:lang w:val="fr-CA"/>
              </w:rPr>
              <w:t>Décrire les conditions d</w:t>
            </w:r>
            <w:r>
              <w:rPr>
                <w:lang w:val="fr-CA"/>
              </w:rPr>
              <w:t>’</w:t>
            </w:r>
            <w:r w:rsidRPr="00F93D1C">
              <w:rPr>
                <w:lang w:val="fr-CA"/>
              </w:rPr>
              <w:t>exploitation de l</w:t>
            </w:r>
            <w:r>
              <w:rPr>
                <w:lang w:val="fr-CA"/>
              </w:rPr>
              <w:t>’</w:t>
            </w:r>
            <w:r w:rsidRPr="00F93D1C">
              <w:rPr>
                <w:lang w:val="fr-CA"/>
              </w:rPr>
              <w:t>installation réactivée.</w:t>
            </w:r>
          </w:p>
        </w:tc>
        <w:tc>
          <w:tcPr>
            <w:tcW w:w="0" w:type="auto"/>
            <w:hideMark/>
          </w:tcPr>
          <w:p w14:paraId="1F341860"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2C97E428"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21EE25E0" w14:textId="77777777" w:rsidTr="00734A87">
        <w:tc>
          <w:tcPr>
            <w:tcW w:w="0" w:type="auto"/>
            <w:hideMark/>
          </w:tcPr>
          <w:p w14:paraId="7D8E61B8" w14:textId="77777777" w:rsidR="005873F7" w:rsidRPr="00F93D1C" w:rsidRDefault="005873F7" w:rsidP="00734A87">
            <w:pPr>
              <w:pStyle w:val="NormalWeb"/>
              <w:spacing w:after="120" w:afterAutospacing="0"/>
            </w:pPr>
            <w:r w:rsidRPr="00F93D1C">
              <w:t>5.</w:t>
            </w:r>
          </w:p>
        </w:tc>
        <w:tc>
          <w:tcPr>
            <w:tcW w:w="0" w:type="auto"/>
            <w:hideMark/>
          </w:tcPr>
          <w:p w14:paraId="5A47BE5D" w14:textId="77777777" w:rsidR="005873F7" w:rsidRPr="00F93D1C" w:rsidRDefault="005873F7" w:rsidP="00734A87">
            <w:pPr>
              <w:pStyle w:val="NormalWeb"/>
              <w:spacing w:after="120" w:afterAutospacing="0"/>
              <w:rPr>
                <w:lang w:val="fr-CA"/>
              </w:rPr>
            </w:pPr>
            <w:r w:rsidRPr="00F93D1C">
              <w:rPr>
                <w:lang w:val="fr-CA"/>
              </w:rPr>
              <w:t>Fournir, conformément à la norme CSA Z662, une évaluation technique démontrant l</w:t>
            </w:r>
            <w:r>
              <w:rPr>
                <w:lang w:val="fr-CA"/>
              </w:rPr>
              <w:t>’</w:t>
            </w:r>
            <w:r w:rsidRPr="00F93D1C">
              <w:rPr>
                <w:lang w:val="fr-CA"/>
              </w:rPr>
              <w:t>intégrité du réseau pipelinier et son aptitude à offrir les services de transport envisagés, et indiquant les mises à jour et révisions qui seront apportées au programme de gestion de l</w:t>
            </w:r>
            <w:r>
              <w:rPr>
                <w:lang w:val="fr-CA"/>
              </w:rPr>
              <w:t>’</w:t>
            </w:r>
            <w:r w:rsidRPr="00F93D1C">
              <w:rPr>
                <w:lang w:val="fr-CA"/>
              </w:rPr>
              <w:t>intégrité.</w:t>
            </w:r>
          </w:p>
        </w:tc>
        <w:tc>
          <w:tcPr>
            <w:tcW w:w="0" w:type="auto"/>
            <w:hideMark/>
          </w:tcPr>
          <w:p w14:paraId="0D5ECCA1"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08DD03F9"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6A5C5059" w14:textId="77777777" w:rsidTr="00734A87">
        <w:tc>
          <w:tcPr>
            <w:tcW w:w="0" w:type="auto"/>
            <w:hideMark/>
          </w:tcPr>
          <w:p w14:paraId="482FC19D" w14:textId="77777777" w:rsidR="005873F7" w:rsidRPr="00F93D1C" w:rsidRDefault="005873F7" w:rsidP="00734A87">
            <w:pPr>
              <w:pStyle w:val="NormalWeb"/>
              <w:spacing w:after="120" w:afterAutospacing="0"/>
            </w:pPr>
            <w:r w:rsidRPr="00F93D1C">
              <w:t>6.</w:t>
            </w:r>
          </w:p>
        </w:tc>
        <w:tc>
          <w:tcPr>
            <w:tcW w:w="0" w:type="auto"/>
            <w:hideMark/>
          </w:tcPr>
          <w:p w14:paraId="6B238990" w14:textId="77777777" w:rsidR="005873F7" w:rsidRPr="00F93D1C" w:rsidRDefault="005873F7" w:rsidP="00734A87">
            <w:pPr>
              <w:pStyle w:val="NormalWeb"/>
              <w:spacing w:after="120" w:afterAutospacing="0"/>
              <w:rPr>
                <w:lang w:val="fr-CA"/>
              </w:rPr>
            </w:pPr>
            <w:r w:rsidRPr="00F93D1C">
              <w:rPr>
                <w:lang w:val="fr-CA"/>
              </w:rPr>
              <w:t>Fournir une estimation des coûts associés à la réactivation.</w:t>
            </w:r>
          </w:p>
        </w:tc>
        <w:tc>
          <w:tcPr>
            <w:tcW w:w="0" w:type="auto"/>
            <w:hideMark/>
          </w:tcPr>
          <w:p w14:paraId="4D6137DF"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25A948D8"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73377737" w14:textId="77777777" w:rsidTr="00734A87">
        <w:tc>
          <w:tcPr>
            <w:tcW w:w="0" w:type="auto"/>
            <w:hideMark/>
          </w:tcPr>
          <w:p w14:paraId="728343EA" w14:textId="77777777" w:rsidR="005873F7" w:rsidRPr="00F93D1C" w:rsidRDefault="005873F7" w:rsidP="00734A87">
            <w:pPr>
              <w:pStyle w:val="NormalWeb"/>
              <w:spacing w:after="120" w:afterAutospacing="0"/>
            </w:pPr>
            <w:r w:rsidRPr="00F93D1C">
              <w:lastRenderedPageBreak/>
              <w:t>7.</w:t>
            </w:r>
          </w:p>
        </w:tc>
        <w:tc>
          <w:tcPr>
            <w:tcW w:w="0" w:type="auto"/>
            <w:hideMark/>
          </w:tcPr>
          <w:p w14:paraId="30D16331" w14:textId="77777777" w:rsidR="005873F7" w:rsidRPr="00F93D1C" w:rsidRDefault="005873F7" w:rsidP="00734A87">
            <w:pPr>
              <w:pStyle w:val="NormalWeb"/>
              <w:spacing w:after="120" w:afterAutospacing="0"/>
              <w:rPr>
                <w:lang w:val="fr-CA"/>
              </w:rPr>
            </w:pPr>
            <w:r w:rsidRPr="00F93D1C">
              <w:rPr>
                <w:lang w:val="fr-CA"/>
              </w:rPr>
              <w:t>Confirmer que les activités liées à la réactivation seront conformes aux exigences de la plus récente version de la norme CSA Z662.</w:t>
            </w:r>
          </w:p>
        </w:tc>
        <w:tc>
          <w:tcPr>
            <w:tcW w:w="0" w:type="auto"/>
            <w:hideMark/>
          </w:tcPr>
          <w:p w14:paraId="6BD719F4"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360B8699"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4C3E6832" w14:textId="77777777" w:rsidTr="00734A87">
        <w:tc>
          <w:tcPr>
            <w:tcW w:w="0" w:type="auto"/>
            <w:gridSpan w:val="4"/>
            <w:shd w:val="clear" w:color="auto" w:fill="F2F2F2" w:themeFill="background1" w:themeFillShade="F2"/>
            <w:hideMark/>
          </w:tcPr>
          <w:p w14:paraId="31E57ECE" w14:textId="77777777" w:rsidR="005873F7" w:rsidRPr="00F93D1C" w:rsidRDefault="005873F7" w:rsidP="00734A87">
            <w:pPr>
              <w:pStyle w:val="NormalWeb"/>
              <w:spacing w:after="120" w:afterAutospacing="0"/>
              <w:rPr>
                <w:b/>
                <w:bCs/>
                <w:lang w:val="fr-CA"/>
              </w:rPr>
            </w:pPr>
            <w:r w:rsidRPr="00F93D1C">
              <w:rPr>
                <w:b/>
                <w:bCs/>
                <w:lang w:val="fr-CA"/>
              </w:rPr>
              <w:t>H.2 Évaluation environnementale et socioéconomique</w:t>
            </w:r>
          </w:p>
        </w:tc>
      </w:tr>
      <w:tr w:rsidR="005873F7" w:rsidRPr="009510F6" w14:paraId="06FDDF3D" w14:textId="77777777" w:rsidTr="00734A87">
        <w:tc>
          <w:tcPr>
            <w:tcW w:w="0" w:type="auto"/>
            <w:hideMark/>
          </w:tcPr>
          <w:p w14:paraId="11302B52" w14:textId="77777777" w:rsidR="005873F7" w:rsidRPr="00F93D1C" w:rsidRDefault="005873F7" w:rsidP="00734A87">
            <w:pPr>
              <w:pStyle w:val="NormalWeb"/>
              <w:spacing w:after="120" w:afterAutospacing="0"/>
            </w:pPr>
            <w:r w:rsidRPr="00F93D1C">
              <w:t>1.</w:t>
            </w:r>
          </w:p>
        </w:tc>
        <w:tc>
          <w:tcPr>
            <w:tcW w:w="0" w:type="auto"/>
            <w:hideMark/>
          </w:tcPr>
          <w:p w14:paraId="7FFAA481" w14:textId="77777777" w:rsidR="005873F7" w:rsidRPr="00F93D1C" w:rsidRDefault="005873F7" w:rsidP="00734A87">
            <w:pPr>
              <w:pStyle w:val="NormalWeb"/>
              <w:spacing w:after="120" w:afterAutospacing="0"/>
              <w:rPr>
                <w:lang w:val="fr-CA"/>
              </w:rPr>
            </w:pPr>
            <w:r w:rsidRPr="00F93D1C">
              <w:rPr>
                <w:lang w:val="fr-CA"/>
              </w:rPr>
              <w:t>Manière dont les effets ont été pris en compte par la Commission dans le cadre d</w:t>
            </w:r>
            <w:r>
              <w:rPr>
                <w:lang w:val="fr-CA"/>
              </w:rPr>
              <w:t>’</w:t>
            </w:r>
            <w:r w:rsidRPr="00F93D1C">
              <w:rPr>
                <w:lang w:val="fr-CA"/>
              </w:rPr>
              <w:t>une évaluation environnementale et socioéconomique.</w:t>
            </w:r>
          </w:p>
        </w:tc>
        <w:tc>
          <w:tcPr>
            <w:tcW w:w="0" w:type="auto"/>
            <w:hideMark/>
          </w:tcPr>
          <w:p w14:paraId="4D85E026"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23F4F23D"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661208D2" w14:textId="77777777" w:rsidTr="00734A87">
        <w:tc>
          <w:tcPr>
            <w:tcW w:w="0" w:type="auto"/>
            <w:hideMark/>
          </w:tcPr>
          <w:p w14:paraId="5469C8CD" w14:textId="77777777" w:rsidR="005873F7" w:rsidRPr="00F93D1C" w:rsidRDefault="005873F7" w:rsidP="00734A87">
            <w:pPr>
              <w:pStyle w:val="NormalWeb"/>
              <w:spacing w:after="120" w:afterAutospacing="0"/>
            </w:pPr>
            <w:r w:rsidRPr="00F93D1C">
              <w:t>2.</w:t>
            </w:r>
          </w:p>
        </w:tc>
        <w:tc>
          <w:tcPr>
            <w:tcW w:w="0" w:type="auto"/>
            <w:hideMark/>
          </w:tcPr>
          <w:p w14:paraId="79494FAA" w14:textId="77777777" w:rsidR="005873F7" w:rsidRPr="00A321E5" w:rsidRDefault="005873F7" w:rsidP="00734A87">
            <w:pPr>
              <w:pStyle w:val="NormalWeb"/>
              <w:spacing w:after="120" w:afterAutospacing="0"/>
              <w:rPr>
                <w:lang w:val="fr-CA"/>
              </w:rPr>
            </w:pPr>
            <w:r w:rsidRPr="00F93D1C">
              <w:rPr>
                <w:lang w:val="fr-CA"/>
              </w:rPr>
              <w:t>Si les effets environnementaux et socioéconomiques n</w:t>
            </w:r>
            <w:r>
              <w:rPr>
                <w:lang w:val="fr-CA"/>
              </w:rPr>
              <w:t>’</w:t>
            </w:r>
            <w:r w:rsidRPr="00F93D1C">
              <w:rPr>
                <w:lang w:val="fr-CA"/>
              </w:rPr>
              <w:t>ont pas déjà été pris en compte dans une telle évaluation, fournir l</w:t>
            </w:r>
            <w:r>
              <w:rPr>
                <w:lang w:val="fr-CA"/>
              </w:rPr>
              <w:t>’</w:t>
            </w:r>
            <w:r w:rsidRPr="00F93D1C">
              <w:rPr>
                <w:lang w:val="fr-CA"/>
              </w:rPr>
              <w:t xml:space="preserve">information exigée à la </w:t>
            </w:r>
            <w:hyperlink r:id="rId16" w:history="1">
              <w:r w:rsidRPr="00A321E5">
                <w:rPr>
                  <w:color w:val="0000FF"/>
                  <w:u w:val="single"/>
                  <w:lang w:val="fr-CA"/>
                </w:rPr>
                <w:t>section A.2</w:t>
              </w:r>
            </w:hyperlink>
            <w:r w:rsidRPr="00A321E5">
              <w:rPr>
                <w:lang w:val="fr-CA"/>
              </w:rPr>
              <w:t>.</w:t>
            </w:r>
          </w:p>
        </w:tc>
        <w:tc>
          <w:tcPr>
            <w:tcW w:w="0" w:type="auto"/>
            <w:hideMark/>
          </w:tcPr>
          <w:p w14:paraId="0C821BE1"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76744899" w14:textId="77777777" w:rsidR="005873F7" w:rsidRPr="00F93D1C" w:rsidRDefault="005873F7" w:rsidP="00734A87">
            <w:pPr>
              <w:pStyle w:val="NormalWeb"/>
              <w:spacing w:after="120" w:afterAutospacing="0"/>
              <w:rPr>
                <w:lang w:val="fr-CA"/>
              </w:rPr>
            </w:pPr>
            <w:r w:rsidRPr="00F93D1C">
              <w:rPr>
                <w:lang w:val="fr-CA"/>
              </w:rPr>
              <w:t> </w:t>
            </w:r>
          </w:p>
        </w:tc>
      </w:tr>
      <w:tr w:rsidR="005873F7" w:rsidRPr="00F93D1C" w14:paraId="7C843D58" w14:textId="77777777" w:rsidTr="00734A87">
        <w:tc>
          <w:tcPr>
            <w:tcW w:w="0" w:type="auto"/>
            <w:gridSpan w:val="4"/>
            <w:shd w:val="clear" w:color="auto" w:fill="F2F2F2" w:themeFill="background1" w:themeFillShade="F2"/>
            <w:hideMark/>
          </w:tcPr>
          <w:p w14:paraId="5CE94837" w14:textId="77777777" w:rsidR="005873F7" w:rsidRPr="00F93D1C" w:rsidRDefault="005873F7" w:rsidP="00734A87">
            <w:pPr>
              <w:pStyle w:val="NormalWeb"/>
              <w:spacing w:after="120" w:afterAutospacing="0"/>
              <w:rPr>
                <w:b/>
                <w:bCs/>
              </w:rPr>
            </w:pPr>
            <w:r w:rsidRPr="00F93D1C">
              <w:rPr>
                <w:b/>
                <w:bCs/>
              </w:rPr>
              <w:t>H.3 Questions économiques</w:t>
            </w:r>
          </w:p>
        </w:tc>
      </w:tr>
      <w:tr w:rsidR="005873F7" w:rsidRPr="009510F6" w14:paraId="11C95C9A" w14:textId="77777777" w:rsidTr="00734A87">
        <w:tc>
          <w:tcPr>
            <w:tcW w:w="0" w:type="auto"/>
            <w:hideMark/>
          </w:tcPr>
          <w:p w14:paraId="7832513A" w14:textId="77777777" w:rsidR="005873F7" w:rsidRPr="00F93D1C" w:rsidRDefault="005873F7" w:rsidP="00734A87">
            <w:pPr>
              <w:pStyle w:val="NormalWeb"/>
              <w:spacing w:after="120" w:afterAutospacing="0"/>
            </w:pPr>
            <w:r w:rsidRPr="00F93D1C">
              <w:t>1.</w:t>
            </w:r>
          </w:p>
        </w:tc>
        <w:tc>
          <w:tcPr>
            <w:tcW w:w="0" w:type="auto"/>
            <w:hideMark/>
          </w:tcPr>
          <w:p w14:paraId="3D630C71" w14:textId="77777777" w:rsidR="005873F7" w:rsidRPr="00F93D1C" w:rsidRDefault="005873F7" w:rsidP="00734A87">
            <w:pPr>
              <w:pStyle w:val="NormalWeb"/>
              <w:spacing w:after="120" w:afterAutospacing="0"/>
              <w:rPr>
                <w:lang w:val="fr-CA"/>
              </w:rPr>
            </w:pPr>
            <w:r w:rsidRPr="00F93D1C">
              <w:rPr>
                <w:lang w:val="fr-CA"/>
              </w:rPr>
              <w:t>Fournir l</w:t>
            </w:r>
            <w:r>
              <w:rPr>
                <w:lang w:val="fr-CA"/>
              </w:rPr>
              <w:t>’</w:t>
            </w:r>
            <w:r w:rsidRPr="00F93D1C">
              <w:rPr>
                <w:lang w:val="fr-CA"/>
              </w:rPr>
              <w:t xml:space="preserve">information économique nécessaire exigée à la </w:t>
            </w:r>
            <w:hyperlink r:id="rId17" w:history="1">
              <w:r w:rsidRPr="00F93D1C">
                <w:rPr>
                  <w:rStyle w:val="Hyperlink"/>
                  <w:lang w:val="fr-CA"/>
                </w:rPr>
                <w:t>section A.3</w:t>
              </w:r>
            </w:hyperlink>
            <w:r w:rsidRPr="00F93D1C">
              <w:rPr>
                <w:lang w:val="fr-CA"/>
              </w:rPr>
              <w:t>.</w:t>
            </w:r>
          </w:p>
        </w:tc>
        <w:tc>
          <w:tcPr>
            <w:tcW w:w="0" w:type="auto"/>
            <w:hideMark/>
          </w:tcPr>
          <w:p w14:paraId="1BE113F5"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24C76DBB" w14:textId="77777777" w:rsidR="005873F7" w:rsidRPr="00F93D1C" w:rsidRDefault="005873F7" w:rsidP="00734A87">
            <w:pPr>
              <w:pStyle w:val="NormalWeb"/>
              <w:spacing w:after="120" w:afterAutospacing="0"/>
              <w:rPr>
                <w:lang w:val="fr-CA"/>
              </w:rPr>
            </w:pPr>
            <w:r w:rsidRPr="00F93D1C">
              <w:rPr>
                <w:lang w:val="fr-CA"/>
              </w:rPr>
              <w:t> </w:t>
            </w:r>
          </w:p>
        </w:tc>
      </w:tr>
    </w:tbl>
    <w:p w14:paraId="74F2463A" w14:textId="77777777" w:rsidR="005873F7" w:rsidRPr="00F93D1C" w:rsidRDefault="005873F7" w:rsidP="005873F7">
      <w:pPr>
        <w:pStyle w:val="Heading2"/>
        <w:spacing w:after="120" w:afterAutospacing="0"/>
        <w:rPr>
          <w:lang w:val="fr-FR"/>
        </w:rPr>
      </w:pPr>
      <w:bookmarkStart w:id="24" w:name="_Toc132877802"/>
      <w:r w:rsidRPr="00F93D1C">
        <w:rPr>
          <w:lang w:val="fr-FR"/>
        </w:rPr>
        <w:t>Rubrique I – Usines de traitement : désactivation et réactivation</w:t>
      </w:r>
      <w:bookmarkEnd w:id="24"/>
    </w:p>
    <w:tbl>
      <w:tblPr>
        <w:tblStyle w:val="FM"/>
        <w:tblW w:w="0" w:type="auto"/>
        <w:tblLook w:val="04A0" w:firstRow="1" w:lastRow="0" w:firstColumn="1" w:lastColumn="0" w:noHBand="0" w:noVBand="1"/>
      </w:tblPr>
      <w:tblGrid>
        <w:gridCol w:w="311"/>
        <w:gridCol w:w="5984"/>
        <w:gridCol w:w="1459"/>
        <w:gridCol w:w="1596"/>
      </w:tblGrid>
      <w:tr w:rsidR="005873F7" w:rsidRPr="009510F6" w14:paraId="10937B4E" w14:textId="77777777" w:rsidTr="00734A87">
        <w:tc>
          <w:tcPr>
            <w:tcW w:w="0" w:type="auto"/>
            <w:gridSpan w:val="4"/>
            <w:hideMark/>
          </w:tcPr>
          <w:p w14:paraId="0D7D0773" w14:textId="77777777" w:rsidR="005873F7" w:rsidRPr="00F93D1C" w:rsidRDefault="005873F7" w:rsidP="00734A87">
            <w:pPr>
              <w:spacing w:after="120"/>
              <w:jc w:val="center"/>
              <w:rPr>
                <w:rFonts w:eastAsia="Times New Roman"/>
                <w:sz w:val="24"/>
                <w:lang w:val="fr-CA"/>
              </w:rPr>
            </w:pPr>
          </w:p>
        </w:tc>
      </w:tr>
      <w:tr w:rsidR="005873F7" w:rsidRPr="009510F6" w14:paraId="127187E0" w14:textId="77777777" w:rsidTr="00734A87">
        <w:tc>
          <w:tcPr>
            <w:tcW w:w="0" w:type="auto"/>
            <w:shd w:val="clear" w:color="auto" w:fill="F2F2F2" w:themeFill="background1" w:themeFillShade="F2"/>
            <w:hideMark/>
          </w:tcPr>
          <w:p w14:paraId="04EE1F7A" w14:textId="77777777" w:rsidR="005873F7" w:rsidRPr="00F93D1C" w:rsidRDefault="005873F7" w:rsidP="00734A87">
            <w:pPr>
              <w:pStyle w:val="NormalWeb"/>
              <w:spacing w:after="120" w:afterAutospacing="0"/>
              <w:jc w:val="center"/>
              <w:rPr>
                <w:b/>
                <w:bCs/>
                <w:lang w:val="fr-CA"/>
              </w:rPr>
            </w:pPr>
            <w:r w:rsidRPr="00F93D1C">
              <w:rPr>
                <w:b/>
                <w:bCs/>
                <w:lang w:val="fr-CA"/>
              </w:rPr>
              <w:t> </w:t>
            </w:r>
          </w:p>
        </w:tc>
        <w:tc>
          <w:tcPr>
            <w:tcW w:w="0" w:type="auto"/>
            <w:shd w:val="clear" w:color="auto" w:fill="F2F2F2" w:themeFill="background1" w:themeFillShade="F2"/>
            <w:hideMark/>
          </w:tcPr>
          <w:p w14:paraId="3E3A5161" w14:textId="77777777" w:rsidR="005873F7" w:rsidRPr="00F93D1C" w:rsidRDefault="005873F7" w:rsidP="00734A87">
            <w:pPr>
              <w:pStyle w:val="NormalWeb"/>
              <w:spacing w:after="120" w:afterAutospacing="0"/>
              <w:jc w:val="center"/>
              <w:rPr>
                <w:b/>
                <w:bCs/>
              </w:rPr>
            </w:pPr>
            <w:r w:rsidRPr="00F93D1C">
              <w:rPr>
                <w:b/>
                <w:bCs/>
              </w:rPr>
              <w:t>Exigences de dépôt</w:t>
            </w:r>
          </w:p>
        </w:tc>
        <w:tc>
          <w:tcPr>
            <w:tcW w:w="0" w:type="auto"/>
            <w:shd w:val="clear" w:color="auto" w:fill="F2F2F2" w:themeFill="background1" w:themeFillShade="F2"/>
            <w:hideMark/>
          </w:tcPr>
          <w:p w14:paraId="5E50C9B5" w14:textId="77777777" w:rsidR="005873F7" w:rsidRPr="00F93D1C" w:rsidRDefault="005873F7" w:rsidP="00734A87">
            <w:pPr>
              <w:pStyle w:val="NormalWeb"/>
              <w:spacing w:after="120" w:afterAutospacing="0"/>
              <w:jc w:val="center"/>
              <w:rPr>
                <w:b/>
                <w:bCs/>
              </w:rPr>
            </w:pPr>
            <w:r w:rsidRPr="00F93D1C">
              <w:rPr>
                <w:b/>
                <w:bCs/>
              </w:rPr>
              <w:t>Dans la demande?</w:t>
            </w:r>
            <w:r w:rsidRPr="00F93D1C">
              <w:rPr>
                <w:b/>
                <w:bCs/>
              </w:rPr>
              <w:br/>
              <w:t>Références</w:t>
            </w:r>
          </w:p>
        </w:tc>
        <w:tc>
          <w:tcPr>
            <w:tcW w:w="0" w:type="auto"/>
            <w:shd w:val="clear" w:color="auto" w:fill="F2F2F2" w:themeFill="background1" w:themeFillShade="F2"/>
            <w:hideMark/>
          </w:tcPr>
          <w:p w14:paraId="5C570BEE" w14:textId="77777777" w:rsidR="005873F7" w:rsidRPr="00F93D1C" w:rsidRDefault="005873F7" w:rsidP="00734A87">
            <w:pPr>
              <w:pStyle w:val="NormalWeb"/>
              <w:spacing w:after="120" w:afterAutospacing="0"/>
              <w:jc w:val="center"/>
              <w:rPr>
                <w:b/>
                <w:bCs/>
                <w:lang w:val="fr-CA"/>
              </w:rPr>
            </w:pPr>
            <w:r w:rsidRPr="00F93D1C">
              <w:rPr>
                <w:b/>
                <w:bCs/>
                <w:lang w:val="fr-CA"/>
              </w:rPr>
              <w:t>Non dans la demande?</w:t>
            </w:r>
            <w:r w:rsidRPr="00F93D1C">
              <w:rPr>
                <w:b/>
                <w:bCs/>
                <w:lang w:val="fr-CA"/>
              </w:rPr>
              <w:br/>
              <w:t>Explication</w:t>
            </w:r>
          </w:p>
        </w:tc>
      </w:tr>
      <w:tr w:rsidR="005873F7" w:rsidRPr="009510F6" w14:paraId="5D1EB8A9" w14:textId="77777777" w:rsidTr="00734A87">
        <w:tc>
          <w:tcPr>
            <w:tcW w:w="0" w:type="auto"/>
            <w:gridSpan w:val="4"/>
            <w:shd w:val="clear" w:color="auto" w:fill="F2F2F2" w:themeFill="background1" w:themeFillShade="F2"/>
            <w:hideMark/>
          </w:tcPr>
          <w:p w14:paraId="28764AC2" w14:textId="77777777" w:rsidR="005873F7" w:rsidRPr="00F93D1C" w:rsidRDefault="005873F7" w:rsidP="00734A87">
            <w:pPr>
              <w:pStyle w:val="NormalWeb"/>
              <w:spacing w:after="120" w:afterAutospacing="0"/>
              <w:rPr>
                <w:b/>
                <w:bCs/>
                <w:lang w:val="fr-CA"/>
              </w:rPr>
            </w:pPr>
            <w:r w:rsidRPr="00F93D1C">
              <w:rPr>
                <w:b/>
                <w:bCs/>
                <w:lang w:val="fr-CA"/>
              </w:rPr>
              <w:t>I.1 Exigences de dépôt – Désactivation</w:t>
            </w:r>
          </w:p>
        </w:tc>
      </w:tr>
      <w:tr w:rsidR="005873F7" w:rsidRPr="00F93D1C" w14:paraId="3747CD12" w14:textId="77777777" w:rsidTr="00734A87">
        <w:tc>
          <w:tcPr>
            <w:tcW w:w="0" w:type="auto"/>
            <w:gridSpan w:val="4"/>
            <w:shd w:val="clear" w:color="auto" w:fill="F2F2F2" w:themeFill="background1" w:themeFillShade="F2"/>
            <w:hideMark/>
          </w:tcPr>
          <w:p w14:paraId="7E9F1078" w14:textId="77777777" w:rsidR="005873F7" w:rsidRPr="00F93D1C" w:rsidRDefault="005873F7" w:rsidP="00734A87">
            <w:pPr>
              <w:pStyle w:val="NormalWeb"/>
              <w:spacing w:after="120" w:afterAutospacing="0"/>
              <w:rPr>
                <w:b/>
                <w:bCs/>
              </w:rPr>
            </w:pPr>
            <w:r w:rsidRPr="00F93D1C">
              <w:rPr>
                <w:b/>
                <w:bCs/>
              </w:rPr>
              <w:t>I.1.1 Questions techniques</w:t>
            </w:r>
          </w:p>
        </w:tc>
      </w:tr>
      <w:tr w:rsidR="005873F7" w:rsidRPr="009510F6" w14:paraId="63EFE246" w14:textId="77777777" w:rsidTr="00734A87">
        <w:tc>
          <w:tcPr>
            <w:tcW w:w="0" w:type="auto"/>
            <w:hideMark/>
          </w:tcPr>
          <w:p w14:paraId="58930095" w14:textId="77777777" w:rsidR="005873F7" w:rsidRPr="00F93D1C" w:rsidRDefault="005873F7" w:rsidP="00734A87">
            <w:pPr>
              <w:pStyle w:val="NormalWeb"/>
              <w:spacing w:after="120" w:afterAutospacing="0"/>
            </w:pPr>
            <w:r w:rsidRPr="00F93D1C">
              <w:t>1.</w:t>
            </w:r>
          </w:p>
        </w:tc>
        <w:tc>
          <w:tcPr>
            <w:tcW w:w="0" w:type="auto"/>
            <w:hideMark/>
          </w:tcPr>
          <w:p w14:paraId="1A8A3431" w14:textId="77777777" w:rsidR="005873F7" w:rsidRPr="00F93D1C" w:rsidRDefault="005873F7" w:rsidP="00734A87">
            <w:pPr>
              <w:pStyle w:val="NormalWeb"/>
              <w:spacing w:after="120" w:afterAutospacing="0"/>
              <w:rPr>
                <w:lang w:val="fr-CA"/>
              </w:rPr>
            </w:pPr>
            <w:r w:rsidRPr="00F93D1C">
              <w:rPr>
                <w:lang w:val="fr-CA"/>
              </w:rPr>
              <w:t>Donner les raisons de la désactivation ou de la cessation d</w:t>
            </w:r>
            <w:r>
              <w:rPr>
                <w:lang w:val="fr-CA"/>
              </w:rPr>
              <w:t>’</w:t>
            </w:r>
            <w:r w:rsidRPr="00F93D1C">
              <w:rPr>
                <w:lang w:val="fr-CA"/>
              </w:rPr>
              <w:t>exploitation, et décrire les procédés utilisés ou envisagés pour la désactivation.</w:t>
            </w:r>
          </w:p>
        </w:tc>
        <w:tc>
          <w:tcPr>
            <w:tcW w:w="0" w:type="auto"/>
            <w:hideMark/>
          </w:tcPr>
          <w:p w14:paraId="4300EA08"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151F1185"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1F116EB1" w14:textId="77777777" w:rsidTr="00734A87">
        <w:tc>
          <w:tcPr>
            <w:tcW w:w="0" w:type="auto"/>
            <w:hideMark/>
          </w:tcPr>
          <w:p w14:paraId="04C871CC" w14:textId="77777777" w:rsidR="005873F7" w:rsidRPr="00F93D1C" w:rsidRDefault="005873F7" w:rsidP="00734A87">
            <w:pPr>
              <w:pStyle w:val="NormalWeb"/>
              <w:spacing w:after="120" w:afterAutospacing="0"/>
            </w:pPr>
            <w:r w:rsidRPr="00F93D1C">
              <w:t>2.</w:t>
            </w:r>
          </w:p>
        </w:tc>
        <w:tc>
          <w:tcPr>
            <w:tcW w:w="0" w:type="auto"/>
            <w:hideMark/>
          </w:tcPr>
          <w:p w14:paraId="18C254D6" w14:textId="77777777" w:rsidR="005873F7" w:rsidRPr="00F93D1C" w:rsidRDefault="005873F7" w:rsidP="00734A87">
            <w:pPr>
              <w:pStyle w:val="NormalWeb"/>
              <w:spacing w:after="120" w:afterAutospacing="0"/>
              <w:rPr>
                <w:lang w:val="fr-CA"/>
              </w:rPr>
            </w:pPr>
            <w:r w:rsidRPr="00F93D1C">
              <w:rPr>
                <w:lang w:val="fr-CA"/>
              </w:rPr>
              <w:t>Indiquer la date de retrait de service de l</w:t>
            </w:r>
            <w:r>
              <w:rPr>
                <w:lang w:val="fr-CA"/>
              </w:rPr>
              <w:t>’</w:t>
            </w:r>
            <w:r w:rsidRPr="00F93D1C">
              <w:rPr>
                <w:lang w:val="fr-CA"/>
              </w:rPr>
              <w:t>usine de traitement.</w:t>
            </w:r>
          </w:p>
        </w:tc>
        <w:tc>
          <w:tcPr>
            <w:tcW w:w="0" w:type="auto"/>
            <w:hideMark/>
          </w:tcPr>
          <w:p w14:paraId="723D5248"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358A8B5E"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67A4DF7D" w14:textId="77777777" w:rsidTr="00734A87">
        <w:tc>
          <w:tcPr>
            <w:tcW w:w="0" w:type="auto"/>
            <w:hideMark/>
          </w:tcPr>
          <w:p w14:paraId="7AD03219" w14:textId="77777777" w:rsidR="005873F7" w:rsidRPr="00F93D1C" w:rsidRDefault="005873F7" w:rsidP="00734A87">
            <w:pPr>
              <w:pStyle w:val="NormalWeb"/>
              <w:spacing w:after="120" w:afterAutospacing="0"/>
            </w:pPr>
            <w:r w:rsidRPr="00F93D1C">
              <w:t>3.</w:t>
            </w:r>
          </w:p>
        </w:tc>
        <w:tc>
          <w:tcPr>
            <w:tcW w:w="0" w:type="auto"/>
            <w:hideMark/>
          </w:tcPr>
          <w:p w14:paraId="201ED2F5" w14:textId="77777777" w:rsidR="005873F7" w:rsidRPr="00F93D1C" w:rsidRDefault="005873F7" w:rsidP="00734A87">
            <w:pPr>
              <w:pStyle w:val="NormalWeb"/>
              <w:spacing w:after="120" w:afterAutospacing="0"/>
              <w:rPr>
                <w:lang w:val="fr-CA"/>
              </w:rPr>
            </w:pPr>
            <w:r w:rsidRPr="00F93D1C">
              <w:rPr>
                <w:lang w:val="fr-CA"/>
              </w:rPr>
              <w:t>Décrire les dispositions relatives à la gestion du changement.</w:t>
            </w:r>
          </w:p>
        </w:tc>
        <w:tc>
          <w:tcPr>
            <w:tcW w:w="0" w:type="auto"/>
            <w:hideMark/>
          </w:tcPr>
          <w:p w14:paraId="598FCDCE"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7CD738A4"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1D3F17E0" w14:textId="77777777" w:rsidTr="00734A87">
        <w:tc>
          <w:tcPr>
            <w:tcW w:w="0" w:type="auto"/>
            <w:hideMark/>
          </w:tcPr>
          <w:p w14:paraId="3B1EBE9D" w14:textId="77777777" w:rsidR="005873F7" w:rsidRPr="00F93D1C" w:rsidRDefault="005873F7" w:rsidP="00734A87">
            <w:pPr>
              <w:pStyle w:val="NormalWeb"/>
              <w:spacing w:after="120" w:afterAutospacing="0"/>
            </w:pPr>
            <w:r w:rsidRPr="00F93D1C">
              <w:t>4.</w:t>
            </w:r>
          </w:p>
        </w:tc>
        <w:tc>
          <w:tcPr>
            <w:tcW w:w="0" w:type="auto"/>
            <w:hideMark/>
          </w:tcPr>
          <w:p w14:paraId="25835EB5" w14:textId="77777777" w:rsidR="005873F7" w:rsidRPr="00F93D1C" w:rsidRDefault="005873F7" w:rsidP="00734A87">
            <w:pPr>
              <w:pStyle w:val="NormalWeb"/>
              <w:spacing w:after="120" w:afterAutospacing="0"/>
              <w:rPr>
                <w:lang w:val="fr-CA"/>
              </w:rPr>
            </w:pPr>
            <w:r w:rsidRPr="00F93D1C">
              <w:rPr>
                <w:lang w:val="fr-CA"/>
              </w:rPr>
              <w:t>Décrire l</w:t>
            </w:r>
            <w:r>
              <w:rPr>
                <w:lang w:val="fr-CA"/>
              </w:rPr>
              <w:t>’</w:t>
            </w:r>
            <w:r w:rsidRPr="00F93D1C">
              <w:rPr>
                <w:lang w:val="fr-CA"/>
              </w:rPr>
              <w:t>état général de l</w:t>
            </w:r>
            <w:r>
              <w:rPr>
                <w:lang w:val="fr-CA"/>
              </w:rPr>
              <w:t>’</w:t>
            </w:r>
            <w:r w:rsidRPr="00F93D1C">
              <w:rPr>
                <w:lang w:val="fr-CA"/>
              </w:rPr>
              <w:t>équipement à désactiver.</w:t>
            </w:r>
          </w:p>
        </w:tc>
        <w:tc>
          <w:tcPr>
            <w:tcW w:w="0" w:type="auto"/>
            <w:hideMark/>
          </w:tcPr>
          <w:p w14:paraId="3BD51F25"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7A189CAA" w14:textId="77777777" w:rsidR="005873F7" w:rsidRPr="00F93D1C" w:rsidRDefault="005873F7" w:rsidP="00734A87">
            <w:pPr>
              <w:pStyle w:val="NormalWeb"/>
              <w:spacing w:after="120" w:afterAutospacing="0"/>
              <w:rPr>
                <w:lang w:val="fr-CA"/>
              </w:rPr>
            </w:pPr>
            <w:r w:rsidRPr="00F93D1C">
              <w:rPr>
                <w:lang w:val="fr-CA"/>
              </w:rPr>
              <w:t> </w:t>
            </w:r>
          </w:p>
        </w:tc>
      </w:tr>
      <w:tr w:rsidR="005873F7" w:rsidRPr="00F93D1C" w14:paraId="6F6E76B4" w14:textId="77777777" w:rsidTr="00734A87">
        <w:tc>
          <w:tcPr>
            <w:tcW w:w="0" w:type="auto"/>
            <w:hideMark/>
          </w:tcPr>
          <w:p w14:paraId="1883B86E" w14:textId="77777777" w:rsidR="005873F7" w:rsidRPr="00F93D1C" w:rsidRDefault="005873F7" w:rsidP="00734A87">
            <w:pPr>
              <w:pStyle w:val="NormalWeb"/>
              <w:spacing w:after="120" w:afterAutospacing="0"/>
            </w:pPr>
            <w:r w:rsidRPr="00F93D1C">
              <w:t>5.</w:t>
            </w:r>
          </w:p>
        </w:tc>
        <w:tc>
          <w:tcPr>
            <w:tcW w:w="0" w:type="auto"/>
            <w:hideMark/>
          </w:tcPr>
          <w:p w14:paraId="10471574" w14:textId="77777777" w:rsidR="005873F7" w:rsidRPr="00F93D1C" w:rsidRDefault="005873F7" w:rsidP="00734A87">
            <w:pPr>
              <w:pStyle w:val="NormalWeb"/>
              <w:spacing w:after="120" w:afterAutospacing="0"/>
            </w:pPr>
            <w:r w:rsidRPr="00F93D1C">
              <w:t>Décrire la méthode d</w:t>
            </w:r>
            <w:r>
              <w:t>’</w:t>
            </w:r>
            <w:r w:rsidRPr="00F93D1C">
              <w:t>isolement.</w:t>
            </w:r>
          </w:p>
        </w:tc>
        <w:tc>
          <w:tcPr>
            <w:tcW w:w="0" w:type="auto"/>
            <w:hideMark/>
          </w:tcPr>
          <w:p w14:paraId="120EAD2E" w14:textId="77777777" w:rsidR="005873F7" w:rsidRPr="00F93D1C" w:rsidRDefault="005873F7" w:rsidP="00734A87">
            <w:pPr>
              <w:pStyle w:val="NormalWeb"/>
              <w:spacing w:after="120" w:afterAutospacing="0"/>
            </w:pPr>
            <w:r w:rsidRPr="00F93D1C">
              <w:t> </w:t>
            </w:r>
          </w:p>
        </w:tc>
        <w:tc>
          <w:tcPr>
            <w:tcW w:w="0" w:type="auto"/>
            <w:hideMark/>
          </w:tcPr>
          <w:p w14:paraId="58166D5D" w14:textId="77777777" w:rsidR="005873F7" w:rsidRPr="00F93D1C" w:rsidRDefault="005873F7" w:rsidP="00734A87">
            <w:pPr>
              <w:pStyle w:val="NormalWeb"/>
              <w:spacing w:after="120" w:afterAutospacing="0"/>
            </w:pPr>
            <w:r w:rsidRPr="00F93D1C">
              <w:t> </w:t>
            </w:r>
          </w:p>
        </w:tc>
      </w:tr>
      <w:tr w:rsidR="005873F7" w:rsidRPr="00F93D1C" w14:paraId="7FAAB84B" w14:textId="77777777" w:rsidTr="00734A87">
        <w:tc>
          <w:tcPr>
            <w:tcW w:w="0" w:type="auto"/>
            <w:hideMark/>
          </w:tcPr>
          <w:p w14:paraId="7BCCC322" w14:textId="77777777" w:rsidR="005873F7" w:rsidRPr="00F93D1C" w:rsidRDefault="005873F7" w:rsidP="00734A87">
            <w:pPr>
              <w:pStyle w:val="NormalWeb"/>
              <w:spacing w:after="120" w:afterAutospacing="0"/>
            </w:pPr>
            <w:r w:rsidRPr="00F93D1C">
              <w:t>6.</w:t>
            </w:r>
          </w:p>
        </w:tc>
        <w:tc>
          <w:tcPr>
            <w:tcW w:w="0" w:type="auto"/>
            <w:hideMark/>
          </w:tcPr>
          <w:p w14:paraId="7966F758" w14:textId="77777777" w:rsidR="005873F7" w:rsidRPr="00F93D1C" w:rsidRDefault="005873F7" w:rsidP="00734A87">
            <w:pPr>
              <w:pStyle w:val="NormalWeb"/>
              <w:spacing w:after="120" w:afterAutospacing="0"/>
            </w:pPr>
            <w:r w:rsidRPr="00F93D1C">
              <w:t>Décrire l</w:t>
            </w:r>
            <w:r>
              <w:t>’</w:t>
            </w:r>
            <w:r w:rsidRPr="00F93D1C">
              <w:t>état des instruments.</w:t>
            </w:r>
          </w:p>
        </w:tc>
        <w:tc>
          <w:tcPr>
            <w:tcW w:w="0" w:type="auto"/>
            <w:hideMark/>
          </w:tcPr>
          <w:p w14:paraId="7E2BDEE1" w14:textId="77777777" w:rsidR="005873F7" w:rsidRPr="00F93D1C" w:rsidRDefault="005873F7" w:rsidP="00734A87">
            <w:pPr>
              <w:pStyle w:val="NormalWeb"/>
              <w:spacing w:after="120" w:afterAutospacing="0"/>
            </w:pPr>
            <w:r w:rsidRPr="00F93D1C">
              <w:t> </w:t>
            </w:r>
          </w:p>
        </w:tc>
        <w:tc>
          <w:tcPr>
            <w:tcW w:w="0" w:type="auto"/>
            <w:hideMark/>
          </w:tcPr>
          <w:p w14:paraId="74125DF0" w14:textId="77777777" w:rsidR="005873F7" w:rsidRPr="00F93D1C" w:rsidRDefault="005873F7" w:rsidP="00734A87">
            <w:pPr>
              <w:pStyle w:val="NormalWeb"/>
              <w:spacing w:after="120" w:afterAutospacing="0"/>
            </w:pPr>
            <w:r w:rsidRPr="00F93D1C">
              <w:t> </w:t>
            </w:r>
          </w:p>
        </w:tc>
      </w:tr>
      <w:tr w:rsidR="005873F7" w:rsidRPr="009510F6" w14:paraId="1A7A6F43" w14:textId="77777777" w:rsidTr="00734A87">
        <w:tc>
          <w:tcPr>
            <w:tcW w:w="0" w:type="auto"/>
            <w:hideMark/>
          </w:tcPr>
          <w:p w14:paraId="536D1C0B" w14:textId="77777777" w:rsidR="005873F7" w:rsidRPr="00F93D1C" w:rsidRDefault="005873F7" w:rsidP="00734A87">
            <w:pPr>
              <w:pStyle w:val="NormalWeb"/>
              <w:spacing w:after="120" w:afterAutospacing="0"/>
            </w:pPr>
            <w:r w:rsidRPr="00F93D1C">
              <w:t>7.</w:t>
            </w:r>
          </w:p>
        </w:tc>
        <w:tc>
          <w:tcPr>
            <w:tcW w:w="0" w:type="auto"/>
            <w:hideMark/>
          </w:tcPr>
          <w:p w14:paraId="1BD9A325" w14:textId="77777777" w:rsidR="005873F7" w:rsidRPr="00F93D1C" w:rsidRDefault="005873F7" w:rsidP="00734A87">
            <w:pPr>
              <w:pStyle w:val="NormalWeb"/>
              <w:spacing w:after="120" w:afterAutospacing="0"/>
              <w:rPr>
                <w:lang w:val="fr-CA"/>
              </w:rPr>
            </w:pPr>
            <w:r w:rsidRPr="00F93D1C">
              <w:rPr>
                <w:lang w:val="fr-CA"/>
              </w:rPr>
              <w:t>Indiquer les conditions de conservation de l</w:t>
            </w:r>
            <w:r>
              <w:rPr>
                <w:lang w:val="fr-CA"/>
              </w:rPr>
              <w:t>’</w:t>
            </w:r>
            <w:r w:rsidRPr="00F93D1C">
              <w:rPr>
                <w:lang w:val="fr-CA"/>
              </w:rPr>
              <w:t>équipement.</w:t>
            </w:r>
          </w:p>
        </w:tc>
        <w:tc>
          <w:tcPr>
            <w:tcW w:w="0" w:type="auto"/>
            <w:hideMark/>
          </w:tcPr>
          <w:p w14:paraId="0754916B"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525B7A94"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383A4577" w14:textId="77777777" w:rsidTr="00734A87">
        <w:tc>
          <w:tcPr>
            <w:tcW w:w="0" w:type="auto"/>
            <w:hideMark/>
          </w:tcPr>
          <w:p w14:paraId="660B1B9A" w14:textId="77777777" w:rsidR="005873F7" w:rsidRPr="00F93D1C" w:rsidRDefault="005873F7" w:rsidP="00734A87">
            <w:pPr>
              <w:pStyle w:val="NormalWeb"/>
              <w:spacing w:after="120" w:afterAutospacing="0"/>
            </w:pPr>
            <w:r w:rsidRPr="00F93D1C">
              <w:t>8.</w:t>
            </w:r>
          </w:p>
        </w:tc>
        <w:tc>
          <w:tcPr>
            <w:tcW w:w="0" w:type="auto"/>
            <w:hideMark/>
          </w:tcPr>
          <w:p w14:paraId="532EE0F9" w14:textId="77777777" w:rsidR="005873F7" w:rsidRPr="00F93D1C" w:rsidRDefault="005873F7" w:rsidP="00734A87">
            <w:pPr>
              <w:pStyle w:val="NormalWeb"/>
              <w:spacing w:after="120" w:afterAutospacing="0"/>
              <w:rPr>
                <w:lang w:val="fr-CA"/>
              </w:rPr>
            </w:pPr>
            <w:r w:rsidRPr="00F93D1C">
              <w:rPr>
                <w:lang w:val="fr-CA"/>
              </w:rPr>
              <w:t>Décrire les inspections et essais requis pendant la désactivation.</w:t>
            </w:r>
          </w:p>
        </w:tc>
        <w:tc>
          <w:tcPr>
            <w:tcW w:w="0" w:type="auto"/>
            <w:hideMark/>
          </w:tcPr>
          <w:p w14:paraId="48799E3A"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7CB7F4E1"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24807E8F" w14:textId="77777777" w:rsidTr="00734A87">
        <w:tc>
          <w:tcPr>
            <w:tcW w:w="0" w:type="auto"/>
            <w:hideMark/>
          </w:tcPr>
          <w:p w14:paraId="2E87A519" w14:textId="77777777" w:rsidR="005873F7" w:rsidRPr="00F93D1C" w:rsidRDefault="005873F7" w:rsidP="00734A87">
            <w:pPr>
              <w:pStyle w:val="NormalWeb"/>
              <w:spacing w:after="120" w:afterAutospacing="0"/>
            </w:pPr>
            <w:r w:rsidRPr="00F93D1C">
              <w:t>9.</w:t>
            </w:r>
          </w:p>
        </w:tc>
        <w:tc>
          <w:tcPr>
            <w:tcW w:w="0" w:type="auto"/>
            <w:hideMark/>
          </w:tcPr>
          <w:p w14:paraId="24D572C5" w14:textId="77777777" w:rsidR="005873F7" w:rsidRPr="00F93D1C" w:rsidRDefault="005873F7" w:rsidP="00734A87">
            <w:pPr>
              <w:pStyle w:val="NormalWeb"/>
              <w:spacing w:after="120" w:afterAutospacing="0"/>
              <w:rPr>
                <w:lang w:val="fr-CA"/>
              </w:rPr>
            </w:pPr>
            <w:r w:rsidRPr="00F93D1C">
              <w:rPr>
                <w:lang w:val="fr-CA"/>
              </w:rPr>
              <w:t>Décrire l</w:t>
            </w:r>
            <w:r>
              <w:rPr>
                <w:lang w:val="fr-CA"/>
              </w:rPr>
              <w:t>’</w:t>
            </w:r>
            <w:r w:rsidRPr="00F93D1C">
              <w:rPr>
                <w:lang w:val="fr-CA"/>
              </w:rPr>
              <w:t>utilisation future prévue de l</w:t>
            </w:r>
            <w:r>
              <w:rPr>
                <w:lang w:val="fr-CA"/>
              </w:rPr>
              <w:t>’</w:t>
            </w:r>
            <w:r w:rsidRPr="00F93D1C">
              <w:rPr>
                <w:lang w:val="fr-CA"/>
              </w:rPr>
              <w:t>équipement, le cas échéant.</w:t>
            </w:r>
          </w:p>
        </w:tc>
        <w:tc>
          <w:tcPr>
            <w:tcW w:w="0" w:type="auto"/>
            <w:hideMark/>
          </w:tcPr>
          <w:p w14:paraId="2BA0BC5F"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506742F5"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0F4F3267" w14:textId="77777777" w:rsidTr="00734A87">
        <w:tc>
          <w:tcPr>
            <w:tcW w:w="0" w:type="auto"/>
            <w:gridSpan w:val="4"/>
            <w:shd w:val="clear" w:color="auto" w:fill="F2F2F2" w:themeFill="background1" w:themeFillShade="F2"/>
            <w:hideMark/>
          </w:tcPr>
          <w:p w14:paraId="7083E759" w14:textId="77777777" w:rsidR="005873F7" w:rsidRPr="00F93D1C" w:rsidRDefault="005873F7" w:rsidP="00734A87">
            <w:pPr>
              <w:pStyle w:val="NormalWeb"/>
              <w:spacing w:after="120" w:afterAutospacing="0"/>
              <w:rPr>
                <w:b/>
                <w:bCs/>
                <w:lang w:val="fr-CA"/>
              </w:rPr>
            </w:pPr>
            <w:r w:rsidRPr="00F93D1C">
              <w:rPr>
                <w:b/>
                <w:bCs/>
                <w:lang w:val="fr-CA"/>
              </w:rPr>
              <w:t>I.1.2 Évaluation environnementale et socioéconomique</w:t>
            </w:r>
          </w:p>
        </w:tc>
      </w:tr>
      <w:tr w:rsidR="005873F7" w:rsidRPr="009510F6" w14:paraId="77ED28F9" w14:textId="77777777" w:rsidTr="00734A87">
        <w:tc>
          <w:tcPr>
            <w:tcW w:w="0" w:type="auto"/>
            <w:hideMark/>
          </w:tcPr>
          <w:p w14:paraId="6C4D50A3" w14:textId="77777777" w:rsidR="005873F7" w:rsidRPr="00F93D1C" w:rsidRDefault="005873F7" w:rsidP="00734A87">
            <w:pPr>
              <w:pStyle w:val="NormalWeb"/>
              <w:spacing w:after="120" w:afterAutospacing="0"/>
            </w:pPr>
            <w:r w:rsidRPr="00F93D1C">
              <w:lastRenderedPageBreak/>
              <w:t>1.</w:t>
            </w:r>
          </w:p>
        </w:tc>
        <w:tc>
          <w:tcPr>
            <w:tcW w:w="0" w:type="auto"/>
            <w:hideMark/>
          </w:tcPr>
          <w:p w14:paraId="6D1B7865" w14:textId="77777777" w:rsidR="005873F7" w:rsidRPr="00F93D1C" w:rsidRDefault="005873F7" w:rsidP="00734A87">
            <w:pPr>
              <w:pStyle w:val="NormalWeb"/>
              <w:spacing w:after="120" w:afterAutospacing="0"/>
              <w:rPr>
                <w:lang w:val="fr-CA"/>
              </w:rPr>
            </w:pPr>
            <w:r w:rsidRPr="00F93D1C">
              <w:rPr>
                <w:lang w:val="fr-CA"/>
              </w:rPr>
              <w:t>Manière dont les effets ont été pris en compte par la Commission dans le cadre d</w:t>
            </w:r>
            <w:r>
              <w:rPr>
                <w:lang w:val="fr-CA"/>
              </w:rPr>
              <w:t>’</w:t>
            </w:r>
            <w:r w:rsidRPr="00F93D1C">
              <w:rPr>
                <w:lang w:val="fr-CA"/>
              </w:rPr>
              <w:t>une évaluation environnementale et socioéconomique.</w:t>
            </w:r>
          </w:p>
        </w:tc>
        <w:tc>
          <w:tcPr>
            <w:tcW w:w="0" w:type="auto"/>
            <w:hideMark/>
          </w:tcPr>
          <w:p w14:paraId="51E6AC35"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19694E4A"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6B6AD89E" w14:textId="77777777" w:rsidTr="00734A87">
        <w:tc>
          <w:tcPr>
            <w:tcW w:w="0" w:type="auto"/>
            <w:hideMark/>
          </w:tcPr>
          <w:p w14:paraId="6049CC38" w14:textId="77777777" w:rsidR="005873F7" w:rsidRPr="00F93D1C" w:rsidRDefault="005873F7" w:rsidP="00734A87">
            <w:pPr>
              <w:pStyle w:val="NormalWeb"/>
              <w:spacing w:after="120" w:afterAutospacing="0"/>
            </w:pPr>
            <w:r w:rsidRPr="00F93D1C">
              <w:t>2.</w:t>
            </w:r>
          </w:p>
        </w:tc>
        <w:tc>
          <w:tcPr>
            <w:tcW w:w="0" w:type="auto"/>
            <w:hideMark/>
          </w:tcPr>
          <w:p w14:paraId="0A2C729D" w14:textId="77777777" w:rsidR="005873F7" w:rsidRPr="00F93D1C" w:rsidRDefault="005873F7" w:rsidP="00734A87">
            <w:pPr>
              <w:pStyle w:val="NormalWeb"/>
              <w:spacing w:after="120" w:afterAutospacing="0"/>
              <w:rPr>
                <w:lang w:val="fr-CA"/>
              </w:rPr>
            </w:pPr>
            <w:r w:rsidRPr="00F93D1C">
              <w:rPr>
                <w:lang w:val="fr-CA"/>
              </w:rPr>
              <w:t>Si les effets environnementaux et socioéconomiques n</w:t>
            </w:r>
            <w:r>
              <w:rPr>
                <w:lang w:val="fr-CA"/>
              </w:rPr>
              <w:t>’</w:t>
            </w:r>
            <w:r w:rsidRPr="00F93D1C">
              <w:rPr>
                <w:lang w:val="fr-CA"/>
              </w:rPr>
              <w:t>ont pas déjà été pris en compte dans une telle évaluation, fournir l</w:t>
            </w:r>
            <w:r>
              <w:rPr>
                <w:lang w:val="fr-CA"/>
              </w:rPr>
              <w:t>’</w:t>
            </w:r>
            <w:r w:rsidRPr="00F93D1C">
              <w:rPr>
                <w:lang w:val="fr-CA"/>
              </w:rPr>
              <w:t xml:space="preserve">information exigée à la </w:t>
            </w:r>
            <w:hyperlink r:id="rId18" w:history="1">
              <w:r w:rsidRPr="00F93D1C">
                <w:rPr>
                  <w:rStyle w:val="Hyperlink"/>
                  <w:lang w:val="fr-CA"/>
                </w:rPr>
                <w:t>section A.2</w:t>
              </w:r>
            </w:hyperlink>
            <w:r w:rsidRPr="00F93D1C">
              <w:rPr>
                <w:lang w:val="fr-CA"/>
              </w:rPr>
              <w:t>.</w:t>
            </w:r>
          </w:p>
        </w:tc>
        <w:tc>
          <w:tcPr>
            <w:tcW w:w="0" w:type="auto"/>
            <w:hideMark/>
          </w:tcPr>
          <w:p w14:paraId="6635A495"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32F7E722" w14:textId="77777777" w:rsidR="005873F7" w:rsidRPr="00F93D1C" w:rsidRDefault="005873F7" w:rsidP="00734A87">
            <w:pPr>
              <w:pStyle w:val="NormalWeb"/>
              <w:spacing w:after="120" w:afterAutospacing="0"/>
              <w:rPr>
                <w:lang w:val="fr-CA"/>
              </w:rPr>
            </w:pPr>
            <w:r w:rsidRPr="00F93D1C">
              <w:rPr>
                <w:lang w:val="fr-CA"/>
              </w:rPr>
              <w:t> </w:t>
            </w:r>
          </w:p>
        </w:tc>
      </w:tr>
      <w:tr w:rsidR="005873F7" w:rsidRPr="00F93D1C" w14:paraId="47D12A17" w14:textId="77777777" w:rsidTr="00734A87">
        <w:tc>
          <w:tcPr>
            <w:tcW w:w="0" w:type="auto"/>
            <w:gridSpan w:val="4"/>
            <w:shd w:val="clear" w:color="auto" w:fill="F2F2F2" w:themeFill="background1" w:themeFillShade="F2"/>
            <w:hideMark/>
          </w:tcPr>
          <w:p w14:paraId="7D051A5C" w14:textId="77777777" w:rsidR="005873F7" w:rsidRPr="00F93D1C" w:rsidRDefault="005873F7" w:rsidP="00734A87">
            <w:pPr>
              <w:pStyle w:val="NormalWeb"/>
              <w:spacing w:after="120" w:afterAutospacing="0"/>
              <w:rPr>
                <w:b/>
                <w:bCs/>
              </w:rPr>
            </w:pPr>
            <w:r w:rsidRPr="00F93D1C">
              <w:rPr>
                <w:b/>
                <w:bCs/>
              </w:rPr>
              <w:t>I.1.3 Questions économiques</w:t>
            </w:r>
          </w:p>
        </w:tc>
      </w:tr>
      <w:tr w:rsidR="005873F7" w:rsidRPr="009510F6" w14:paraId="01C16E66" w14:textId="77777777" w:rsidTr="00734A87">
        <w:tc>
          <w:tcPr>
            <w:tcW w:w="0" w:type="auto"/>
            <w:hideMark/>
          </w:tcPr>
          <w:p w14:paraId="3E489922" w14:textId="77777777" w:rsidR="005873F7" w:rsidRPr="00F93D1C" w:rsidRDefault="005873F7" w:rsidP="00734A87">
            <w:pPr>
              <w:spacing w:after="120"/>
              <w:rPr>
                <w:rFonts w:eastAsia="Times New Roman"/>
              </w:rPr>
            </w:pPr>
            <w:r w:rsidRPr="00F93D1C">
              <w:rPr>
                <w:rFonts w:eastAsia="Times New Roman"/>
              </w:rPr>
              <w:t>1.</w:t>
            </w:r>
          </w:p>
        </w:tc>
        <w:tc>
          <w:tcPr>
            <w:tcW w:w="0" w:type="auto"/>
            <w:hideMark/>
          </w:tcPr>
          <w:p w14:paraId="022792F5" w14:textId="77777777" w:rsidR="005873F7" w:rsidRPr="00F93D1C" w:rsidRDefault="005873F7" w:rsidP="00734A87">
            <w:pPr>
              <w:pStyle w:val="NormalWeb"/>
              <w:spacing w:after="120" w:afterAutospacing="0"/>
              <w:rPr>
                <w:lang w:val="fr-CA"/>
              </w:rPr>
            </w:pPr>
            <w:r w:rsidRPr="00F93D1C">
              <w:rPr>
                <w:lang w:val="fr-CA"/>
              </w:rPr>
              <w:t>Fournir l</w:t>
            </w:r>
            <w:r>
              <w:rPr>
                <w:lang w:val="fr-CA"/>
              </w:rPr>
              <w:t>’</w:t>
            </w:r>
            <w:r w:rsidRPr="00F93D1C">
              <w:rPr>
                <w:lang w:val="fr-CA"/>
              </w:rPr>
              <w:t xml:space="preserve">information économique nécessaire exigée à la </w:t>
            </w:r>
            <w:hyperlink r:id="rId19" w:history="1">
              <w:r w:rsidRPr="00F93D1C">
                <w:rPr>
                  <w:rStyle w:val="Hyperlink"/>
                  <w:lang w:val="fr-CA"/>
                </w:rPr>
                <w:t>section A.3</w:t>
              </w:r>
            </w:hyperlink>
            <w:r w:rsidRPr="00F93D1C">
              <w:rPr>
                <w:lang w:val="fr-CA"/>
              </w:rPr>
              <w:t>.</w:t>
            </w:r>
          </w:p>
        </w:tc>
        <w:tc>
          <w:tcPr>
            <w:tcW w:w="0" w:type="auto"/>
            <w:hideMark/>
          </w:tcPr>
          <w:p w14:paraId="433D802B"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296AD02F"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5CB21E1D" w14:textId="77777777" w:rsidTr="00734A87">
        <w:tc>
          <w:tcPr>
            <w:tcW w:w="0" w:type="auto"/>
            <w:gridSpan w:val="4"/>
            <w:shd w:val="clear" w:color="auto" w:fill="F2F2F2" w:themeFill="background1" w:themeFillShade="F2"/>
            <w:hideMark/>
          </w:tcPr>
          <w:p w14:paraId="74B4F1EE" w14:textId="77777777" w:rsidR="005873F7" w:rsidRPr="00F93D1C" w:rsidRDefault="005873F7" w:rsidP="00734A87">
            <w:pPr>
              <w:pStyle w:val="NormalWeb"/>
              <w:spacing w:after="120" w:afterAutospacing="0"/>
              <w:rPr>
                <w:b/>
                <w:bCs/>
                <w:lang w:val="fr-CA"/>
              </w:rPr>
            </w:pPr>
            <w:r w:rsidRPr="00F93D1C">
              <w:rPr>
                <w:b/>
                <w:bCs/>
                <w:lang w:val="fr-CA"/>
              </w:rPr>
              <w:t>I.2 Exigences de dépôt – Réactivation</w:t>
            </w:r>
          </w:p>
        </w:tc>
      </w:tr>
      <w:tr w:rsidR="005873F7" w:rsidRPr="00F93D1C" w14:paraId="2A5B0ECE" w14:textId="77777777" w:rsidTr="00734A87">
        <w:tc>
          <w:tcPr>
            <w:tcW w:w="0" w:type="auto"/>
            <w:gridSpan w:val="4"/>
            <w:shd w:val="clear" w:color="auto" w:fill="F2F2F2" w:themeFill="background1" w:themeFillShade="F2"/>
            <w:hideMark/>
          </w:tcPr>
          <w:p w14:paraId="383A299C" w14:textId="77777777" w:rsidR="005873F7" w:rsidRPr="00F93D1C" w:rsidRDefault="005873F7" w:rsidP="00734A87">
            <w:pPr>
              <w:pStyle w:val="NormalWeb"/>
              <w:spacing w:after="120" w:afterAutospacing="0"/>
              <w:rPr>
                <w:b/>
                <w:bCs/>
              </w:rPr>
            </w:pPr>
            <w:r w:rsidRPr="00F93D1C">
              <w:rPr>
                <w:b/>
                <w:bCs/>
              </w:rPr>
              <w:t>I.2.1 Questions techniques</w:t>
            </w:r>
          </w:p>
        </w:tc>
      </w:tr>
      <w:tr w:rsidR="005873F7" w:rsidRPr="009510F6" w14:paraId="1F448572" w14:textId="77777777" w:rsidTr="00734A87">
        <w:tc>
          <w:tcPr>
            <w:tcW w:w="0" w:type="auto"/>
            <w:hideMark/>
          </w:tcPr>
          <w:p w14:paraId="0253B31B" w14:textId="77777777" w:rsidR="005873F7" w:rsidRPr="00F93D1C" w:rsidRDefault="005873F7" w:rsidP="00734A87">
            <w:pPr>
              <w:pStyle w:val="NormalWeb"/>
              <w:spacing w:after="120" w:afterAutospacing="0"/>
            </w:pPr>
            <w:r w:rsidRPr="00F93D1C">
              <w:t>1.</w:t>
            </w:r>
          </w:p>
        </w:tc>
        <w:tc>
          <w:tcPr>
            <w:tcW w:w="0" w:type="auto"/>
            <w:hideMark/>
          </w:tcPr>
          <w:p w14:paraId="600AC41C" w14:textId="77777777" w:rsidR="005873F7" w:rsidRPr="00F93D1C" w:rsidRDefault="005873F7" w:rsidP="00734A87">
            <w:pPr>
              <w:pStyle w:val="NormalWeb"/>
              <w:spacing w:after="120" w:afterAutospacing="0"/>
              <w:rPr>
                <w:lang w:val="fr-CA"/>
              </w:rPr>
            </w:pPr>
            <w:r w:rsidRPr="00F93D1C">
              <w:rPr>
                <w:lang w:val="fr-CA"/>
              </w:rPr>
              <w:t>Donner les raisons de la réactivation ou de la reprise de l</w:t>
            </w:r>
            <w:r>
              <w:rPr>
                <w:lang w:val="fr-CA"/>
              </w:rPr>
              <w:t>’</w:t>
            </w:r>
            <w:r w:rsidRPr="00F93D1C">
              <w:rPr>
                <w:lang w:val="fr-CA"/>
              </w:rPr>
              <w:t>exploitation et décrire les procédés envisagés pour la réactivation.</w:t>
            </w:r>
          </w:p>
        </w:tc>
        <w:tc>
          <w:tcPr>
            <w:tcW w:w="0" w:type="auto"/>
            <w:hideMark/>
          </w:tcPr>
          <w:p w14:paraId="181253F2"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122B395E"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09DC77C5" w14:textId="77777777" w:rsidTr="00734A87">
        <w:tc>
          <w:tcPr>
            <w:tcW w:w="0" w:type="auto"/>
            <w:hideMark/>
          </w:tcPr>
          <w:p w14:paraId="22C02608" w14:textId="77777777" w:rsidR="005873F7" w:rsidRPr="00F93D1C" w:rsidRDefault="005873F7" w:rsidP="00734A87">
            <w:pPr>
              <w:pStyle w:val="NormalWeb"/>
              <w:spacing w:after="120" w:afterAutospacing="0"/>
            </w:pPr>
            <w:r w:rsidRPr="00F93D1C">
              <w:t>2.</w:t>
            </w:r>
          </w:p>
        </w:tc>
        <w:tc>
          <w:tcPr>
            <w:tcW w:w="0" w:type="auto"/>
            <w:hideMark/>
          </w:tcPr>
          <w:p w14:paraId="407FBC8D" w14:textId="77777777" w:rsidR="005873F7" w:rsidRPr="00F93D1C" w:rsidRDefault="005873F7" w:rsidP="00734A87">
            <w:pPr>
              <w:pStyle w:val="NormalWeb"/>
              <w:spacing w:after="120" w:afterAutospacing="0"/>
              <w:rPr>
                <w:lang w:val="fr-CA"/>
              </w:rPr>
            </w:pPr>
            <w:r w:rsidRPr="00F93D1C">
              <w:rPr>
                <w:lang w:val="fr-CA"/>
              </w:rPr>
              <w:t>Indiquer la date de réactivation de l</w:t>
            </w:r>
            <w:r>
              <w:rPr>
                <w:lang w:val="fr-CA"/>
              </w:rPr>
              <w:t>’</w:t>
            </w:r>
            <w:r w:rsidRPr="00F93D1C">
              <w:rPr>
                <w:lang w:val="fr-CA"/>
              </w:rPr>
              <w:t>usine de traitement.</w:t>
            </w:r>
          </w:p>
        </w:tc>
        <w:tc>
          <w:tcPr>
            <w:tcW w:w="0" w:type="auto"/>
            <w:hideMark/>
          </w:tcPr>
          <w:p w14:paraId="7F71372C"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355E9DE7"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42FA43E9" w14:textId="77777777" w:rsidTr="00734A87">
        <w:tc>
          <w:tcPr>
            <w:tcW w:w="0" w:type="auto"/>
            <w:hideMark/>
          </w:tcPr>
          <w:p w14:paraId="69EB73AA" w14:textId="77777777" w:rsidR="005873F7" w:rsidRPr="00F93D1C" w:rsidRDefault="005873F7" w:rsidP="00734A87">
            <w:pPr>
              <w:pStyle w:val="NormalWeb"/>
              <w:spacing w:after="120" w:afterAutospacing="0"/>
            </w:pPr>
            <w:r w:rsidRPr="00F93D1C">
              <w:t>3.</w:t>
            </w:r>
          </w:p>
        </w:tc>
        <w:tc>
          <w:tcPr>
            <w:tcW w:w="0" w:type="auto"/>
            <w:hideMark/>
          </w:tcPr>
          <w:p w14:paraId="08C13C51" w14:textId="77777777" w:rsidR="005873F7" w:rsidRPr="00F93D1C" w:rsidRDefault="005873F7" w:rsidP="00734A87">
            <w:pPr>
              <w:pStyle w:val="NormalWeb"/>
              <w:spacing w:after="120" w:afterAutospacing="0"/>
              <w:rPr>
                <w:lang w:val="fr-CA"/>
              </w:rPr>
            </w:pPr>
            <w:r w:rsidRPr="00F93D1C">
              <w:rPr>
                <w:lang w:val="fr-CA"/>
              </w:rPr>
              <w:t>Décrire les dispositions relatives à la gestion du changement.</w:t>
            </w:r>
          </w:p>
        </w:tc>
        <w:tc>
          <w:tcPr>
            <w:tcW w:w="0" w:type="auto"/>
            <w:hideMark/>
          </w:tcPr>
          <w:p w14:paraId="7833B70E"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730286CC"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4671A1F2" w14:textId="77777777" w:rsidTr="00734A87">
        <w:tc>
          <w:tcPr>
            <w:tcW w:w="0" w:type="auto"/>
            <w:hideMark/>
          </w:tcPr>
          <w:p w14:paraId="160C089B" w14:textId="77777777" w:rsidR="005873F7" w:rsidRPr="00F93D1C" w:rsidRDefault="005873F7" w:rsidP="00734A87">
            <w:pPr>
              <w:pStyle w:val="NormalWeb"/>
              <w:spacing w:after="120" w:afterAutospacing="0"/>
            </w:pPr>
            <w:r w:rsidRPr="00F93D1C">
              <w:t>4.</w:t>
            </w:r>
          </w:p>
        </w:tc>
        <w:tc>
          <w:tcPr>
            <w:tcW w:w="0" w:type="auto"/>
            <w:hideMark/>
          </w:tcPr>
          <w:p w14:paraId="66B2D64F" w14:textId="77777777" w:rsidR="005873F7" w:rsidRPr="00F93D1C" w:rsidRDefault="005873F7" w:rsidP="00734A87">
            <w:pPr>
              <w:pStyle w:val="NormalWeb"/>
              <w:spacing w:after="120" w:afterAutospacing="0"/>
              <w:rPr>
                <w:lang w:val="fr-CA"/>
              </w:rPr>
            </w:pPr>
            <w:r w:rsidRPr="00F93D1C">
              <w:rPr>
                <w:lang w:val="fr-CA"/>
              </w:rPr>
              <w:t>Décrire l</w:t>
            </w:r>
            <w:r>
              <w:rPr>
                <w:lang w:val="fr-CA"/>
              </w:rPr>
              <w:t>’</w:t>
            </w:r>
            <w:r w:rsidRPr="00F93D1C">
              <w:rPr>
                <w:lang w:val="fr-CA"/>
              </w:rPr>
              <w:t>état général de l</w:t>
            </w:r>
            <w:r>
              <w:rPr>
                <w:lang w:val="fr-CA"/>
              </w:rPr>
              <w:t>’</w:t>
            </w:r>
            <w:r w:rsidRPr="00F93D1C">
              <w:rPr>
                <w:lang w:val="fr-CA"/>
              </w:rPr>
              <w:t>équipement à réactiver.</w:t>
            </w:r>
          </w:p>
        </w:tc>
        <w:tc>
          <w:tcPr>
            <w:tcW w:w="0" w:type="auto"/>
            <w:hideMark/>
          </w:tcPr>
          <w:p w14:paraId="75D470C8"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71F7B1EC" w14:textId="77777777" w:rsidR="005873F7" w:rsidRPr="00F93D1C" w:rsidRDefault="005873F7" w:rsidP="00734A87">
            <w:pPr>
              <w:pStyle w:val="NormalWeb"/>
              <w:spacing w:after="120" w:afterAutospacing="0"/>
              <w:rPr>
                <w:lang w:val="fr-CA"/>
              </w:rPr>
            </w:pPr>
            <w:r w:rsidRPr="00F93D1C">
              <w:rPr>
                <w:lang w:val="fr-CA"/>
              </w:rPr>
              <w:t> </w:t>
            </w:r>
          </w:p>
        </w:tc>
      </w:tr>
      <w:tr w:rsidR="005873F7" w:rsidRPr="00F93D1C" w14:paraId="43F0EFCA" w14:textId="77777777" w:rsidTr="00734A87">
        <w:tc>
          <w:tcPr>
            <w:tcW w:w="0" w:type="auto"/>
            <w:hideMark/>
          </w:tcPr>
          <w:p w14:paraId="105E9A75" w14:textId="77777777" w:rsidR="005873F7" w:rsidRPr="00F93D1C" w:rsidRDefault="005873F7" w:rsidP="00734A87">
            <w:pPr>
              <w:pStyle w:val="NormalWeb"/>
              <w:spacing w:after="120" w:afterAutospacing="0"/>
            </w:pPr>
            <w:r w:rsidRPr="00F93D1C">
              <w:t>5.</w:t>
            </w:r>
          </w:p>
        </w:tc>
        <w:tc>
          <w:tcPr>
            <w:tcW w:w="0" w:type="auto"/>
            <w:hideMark/>
          </w:tcPr>
          <w:p w14:paraId="1858304E" w14:textId="77777777" w:rsidR="005873F7" w:rsidRPr="00F93D1C" w:rsidRDefault="005873F7" w:rsidP="00734A87">
            <w:pPr>
              <w:pStyle w:val="NormalWeb"/>
              <w:spacing w:after="120" w:afterAutospacing="0"/>
            </w:pPr>
            <w:r w:rsidRPr="00F93D1C">
              <w:t>Décrire l</w:t>
            </w:r>
            <w:r>
              <w:t>’</w:t>
            </w:r>
            <w:r w:rsidRPr="00F93D1C">
              <w:t>état des instruments.</w:t>
            </w:r>
          </w:p>
        </w:tc>
        <w:tc>
          <w:tcPr>
            <w:tcW w:w="0" w:type="auto"/>
            <w:hideMark/>
          </w:tcPr>
          <w:p w14:paraId="0A41E3DA" w14:textId="77777777" w:rsidR="005873F7" w:rsidRPr="00F93D1C" w:rsidRDefault="005873F7" w:rsidP="00734A87">
            <w:pPr>
              <w:pStyle w:val="NormalWeb"/>
              <w:spacing w:after="120" w:afterAutospacing="0"/>
            </w:pPr>
            <w:r w:rsidRPr="00F93D1C">
              <w:t> </w:t>
            </w:r>
          </w:p>
        </w:tc>
        <w:tc>
          <w:tcPr>
            <w:tcW w:w="0" w:type="auto"/>
            <w:hideMark/>
          </w:tcPr>
          <w:p w14:paraId="1CCEC890" w14:textId="77777777" w:rsidR="005873F7" w:rsidRPr="00F93D1C" w:rsidRDefault="005873F7" w:rsidP="00734A87">
            <w:pPr>
              <w:pStyle w:val="NormalWeb"/>
              <w:spacing w:after="120" w:afterAutospacing="0"/>
            </w:pPr>
            <w:r w:rsidRPr="00F93D1C">
              <w:t> </w:t>
            </w:r>
          </w:p>
        </w:tc>
      </w:tr>
      <w:tr w:rsidR="005873F7" w:rsidRPr="009510F6" w14:paraId="78CE4B03" w14:textId="77777777" w:rsidTr="00734A87">
        <w:tc>
          <w:tcPr>
            <w:tcW w:w="0" w:type="auto"/>
            <w:hideMark/>
          </w:tcPr>
          <w:p w14:paraId="0D2BEA0F" w14:textId="77777777" w:rsidR="005873F7" w:rsidRPr="00F93D1C" w:rsidRDefault="005873F7" w:rsidP="00734A87">
            <w:pPr>
              <w:pStyle w:val="NormalWeb"/>
              <w:spacing w:after="120" w:afterAutospacing="0"/>
            </w:pPr>
            <w:r w:rsidRPr="00F93D1C">
              <w:t>6.</w:t>
            </w:r>
          </w:p>
        </w:tc>
        <w:tc>
          <w:tcPr>
            <w:tcW w:w="0" w:type="auto"/>
            <w:hideMark/>
          </w:tcPr>
          <w:p w14:paraId="68BEF479" w14:textId="77777777" w:rsidR="005873F7" w:rsidRPr="00F93D1C" w:rsidRDefault="005873F7" w:rsidP="00734A87">
            <w:pPr>
              <w:pStyle w:val="NormalWeb"/>
              <w:spacing w:after="120" w:afterAutospacing="0"/>
              <w:rPr>
                <w:lang w:val="fr-CA"/>
              </w:rPr>
            </w:pPr>
            <w:r w:rsidRPr="00F93D1C">
              <w:rPr>
                <w:lang w:val="fr-CA"/>
              </w:rPr>
              <w:t>Indiquer les conditions de conservation de l</w:t>
            </w:r>
            <w:r>
              <w:rPr>
                <w:lang w:val="fr-CA"/>
              </w:rPr>
              <w:t>’</w:t>
            </w:r>
            <w:r w:rsidRPr="00F93D1C">
              <w:rPr>
                <w:lang w:val="fr-CA"/>
              </w:rPr>
              <w:t>équipement.</w:t>
            </w:r>
          </w:p>
        </w:tc>
        <w:tc>
          <w:tcPr>
            <w:tcW w:w="0" w:type="auto"/>
            <w:hideMark/>
          </w:tcPr>
          <w:p w14:paraId="00B5BA8D"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56C2589C"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30BBBA8D" w14:textId="77777777" w:rsidTr="00734A87">
        <w:tc>
          <w:tcPr>
            <w:tcW w:w="0" w:type="auto"/>
            <w:hideMark/>
          </w:tcPr>
          <w:p w14:paraId="1D209E70" w14:textId="77777777" w:rsidR="005873F7" w:rsidRPr="00F93D1C" w:rsidRDefault="005873F7" w:rsidP="00734A87">
            <w:pPr>
              <w:pStyle w:val="NormalWeb"/>
              <w:spacing w:after="120" w:afterAutospacing="0"/>
            </w:pPr>
            <w:r w:rsidRPr="00F93D1C">
              <w:t>7.</w:t>
            </w:r>
          </w:p>
        </w:tc>
        <w:tc>
          <w:tcPr>
            <w:tcW w:w="0" w:type="auto"/>
            <w:hideMark/>
          </w:tcPr>
          <w:p w14:paraId="076AFB58" w14:textId="77777777" w:rsidR="005873F7" w:rsidRPr="00F93D1C" w:rsidRDefault="005873F7" w:rsidP="00734A87">
            <w:pPr>
              <w:pStyle w:val="NormalWeb"/>
              <w:spacing w:after="120" w:afterAutospacing="0"/>
              <w:rPr>
                <w:lang w:val="fr-CA"/>
              </w:rPr>
            </w:pPr>
            <w:r w:rsidRPr="00F93D1C">
              <w:rPr>
                <w:lang w:val="fr-CA"/>
              </w:rPr>
              <w:t>Décrire les inspections et essais requis avant la réactivation.</w:t>
            </w:r>
          </w:p>
        </w:tc>
        <w:tc>
          <w:tcPr>
            <w:tcW w:w="0" w:type="auto"/>
            <w:hideMark/>
          </w:tcPr>
          <w:p w14:paraId="2E390B7A"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5D7A1D1D"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2229FE74" w14:textId="77777777" w:rsidTr="00734A87">
        <w:tc>
          <w:tcPr>
            <w:tcW w:w="0" w:type="auto"/>
            <w:gridSpan w:val="4"/>
            <w:shd w:val="clear" w:color="auto" w:fill="F2F2F2" w:themeFill="background1" w:themeFillShade="F2"/>
            <w:hideMark/>
          </w:tcPr>
          <w:p w14:paraId="2CF084F9" w14:textId="77777777" w:rsidR="005873F7" w:rsidRPr="00F93D1C" w:rsidRDefault="005873F7" w:rsidP="00734A87">
            <w:pPr>
              <w:pStyle w:val="NormalWeb"/>
              <w:spacing w:after="120" w:afterAutospacing="0"/>
              <w:rPr>
                <w:b/>
                <w:bCs/>
                <w:lang w:val="fr-CA"/>
              </w:rPr>
            </w:pPr>
            <w:r w:rsidRPr="00F93D1C">
              <w:rPr>
                <w:b/>
                <w:bCs/>
                <w:lang w:val="fr-CA"/>
              </w:rPr>
              <w:t>I.2.2 Évaluation environnementale et socioéconomique</w:t>
            </w:r>
          </w:p>
        </w:tc>
      </w:tr>
      <w:tr w:rsidR="005873F7" w:rsidRPr="009510F6" w14:paraId="1E7CBE47" w14:textId="77777777" w:rsidTr="00734A87">
        <w:tc>
          <w:tcPr>
            <w:tcW w:w="0" w:type="auto"/>
            <w:hideMark/>
          </w:tcPr>
          <w:p w14:paraId="4013723F" w14:textId="77777777" w:rsidR="005873F7" w:rsidRPr="00F93D1C" w:rsidRDefault="005873F7" w:rsidP="00734A87">
            <w:pPr>
              <w:pStyle w:val="NormalWeb"/>
              <w:spacing w:after="120" w:afterAutospacing="0"/>
            </w:pPr>
            <w:r w:rsidRPr="00F93D1C">
              <w:t>1.</w:t>
            </w:r>
          </w:p>
        </w:tc>
        <w:tc>
          <w:tcPr>
            <w:tcW w:w="0" w:type="auto"/>
            <w:hideMark/>
          </w:tcPr>
          <w:p w14:paraId="4512A704" w14:textId="77777777" w:rsidR="005873F7" w:rsidRPr="00F93D1C" w:rsidRDefault="005873F7" w:rsidP="00734A87">
            <w:pPr>
              <w:pStyle w:val="NormalWeb"/>
              <w:spacing w:after="120" w:afterAutospacing="0"/>
              <w:rPr>
                <w:lang w:val="fr-CA"/>
              </w:rPr>
            </w:pPr>
            <w:r w:rsidRPr="00F93D1C">
              <w:rPr>
                <w:lang w:val="fr-CA"/>
              </w:rPr>
              <w:t>Décrire la manière dont les effets ont déjà été pris en compte par la Commission dans le cadre d</w:t>
            </w:r>
            <w:r>
              <w:rPr>
                <w:lang w:val="fr-CA"/>
              </w:rPr>
              <w:t>’</w:t>
            </w:r>
            <w:r w:rsidRPr="00F93D1C">
              <w:rPr>
                <w:lang w:val="fr-CA"/>
              </w:rPr>
              <w:t>une évaluation environnementale et socioéconomique.</w:t>
            </w:r>
          </w:p>
        </w:tc>
        <w:tc>
          <w:tcPr>
            <w:tcW w:w="0" w:type="auto"/>
            <w:hideMark/>
          </w:tcPr>
          <w:p w14:paraId="779E0CE8"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056212ED"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28599E36" w14:textId="77777777" w:rsidTr="00734A87">
        <w:tc>
          <w:tcPr>
            <w:tcW w:w="0" w:type="auto"/>
            <w:hideMark/>
          </w:tcPr>
          <w:p w14:paraId="329C7BC4" w14:textId="77777777" w:rsidR="005873F7" w:rsidRPr="00F93D1C" w:rsidRDefault="005873F7" w:rsidP="00734A87">
            <w:pPr>
              <w:pStyle w:val="NormalWeb"/>
              <w:spacing w:after="120" w:afterAutospacing="0"/>
            </w:pPr>
            <w:r w:rsidRPr="00F93D1C">
              <w:t>2.</w:t>
            </w:r>
          </w:p>
        </w:tc>
        <w:tc>
          <w:tcPr>
            <w:tcW w:w="0" w:type="auto"/>
            <w:hideMark/>
          </w:tcPr>
          <w:p w14:paraId="3844DD1A" w14:textId="77777777" w:rsidR="005873F7" w:rsidRPr="00F93D1C" w:rsidRDefault="005873F7" w:rsidP="00734A87">
            <w:pPr>
              <w:pStyle w:val="NormalWeb"/>
              <w:spacing w:after="120" w:afterAutospacing="0"/>
              <w:rPr>
                <w:lang w:val="fr-CA"/>
              </w:rPr>
            </w:pPr>
            <w:r w:rsidRPr="00F93D1C">
              <w:rPr>
                <w:lang w:val="fr-CA"/>
              </w:rPr>
              <w:t>Si les effets environnementaux et socioéconomiques n</w:t>
            </w:r>
            <w:r>
              <w:rPr>
                <w:lang w:val="fr-CA"/>
              </w:rPr>
              <w:t>’</w:t>
            </w:r>
            <w:r w:rsidRPr="00F93D1C">
              <w:rPr>
                <w:lang w:val="fr-CA"/>
              </w:rPr>
              <w:t>ont pas déjà été pris en compte dans une telle évaluation, fournir l</w:t>
            </w:r>
            <w:r>
              <w:rPr>
                <w:lang w:val="fr-CA"/>
              </w:rPr>
              <w:t>’</w:t>
            </w:r>
            <w:r w:rsidRPr="00F93D1C">
              <w:rPr>
                <w:lang w:val="fr-CA"/>
              </w:rPr>
              <w:t xml:space="preserve">information exigée à la </w:t>
            </w:r>
            <w:hyperlink r:id="rId20" w:history="1">
              <w:r w:rsidRPr="00F93D1C">
                <w:rPr>
                  <w:rStyle w:val="Hyperlink"/>
                  <w:lang w:val="fr-CA"/>
                </w:rPr>
                <w:t>section A.2</w:t>
              </w:r>
            </w:hyperlink>
            <w:r w:rsidRPr="00F93D1C">
              <w:rPr>
                <w:lang w:val="fr-CA"/>
              </w:rPr>
              <w:t>.</w:t>
            </w:r>
          </w:p>
        </w:tc>
        <w:tc>
          <w:tcPr>
            <w:tcW w:w="0" w:type="auto"/>
            <w:hideMark/>
          </w:tcPr>
          <w:p w14:paraId="44E3128D"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564B7879" w14:textId="77777777" w:rsidR="005873F7" w:rsidRPr="00F93D1C" w:rsidRDefault="005873F7" w:rsidP="00734A87">
            <w:pPr>
              <w:pStyle w:val="NormalWeb"/>
              <w:spacing w:after="120" w:afterAutospacing="0"/>
              <w:rPr>
                <w:lang w:val="fr-CA"/>
              </w:rPr>
            </w:pPr>
            <w:r w:rsidRPr="00F93D1C">
              <w:rPr>
                <w:lang w:val="fr-CA"/>
              </w:rPr>
              <w:t> </w:t>
            </w:r>
          </w:p>
        </w:tc>
      </w:tr>
      <w:tr w:rsidR="005873F7" w:rsidRPr="00F93D1C" w14:paraId="47B6B2D9" w14:textId="77777777" w:rsidTr="00734A87">
        <w:tc>
          <w:tcPr>
            <w:tcW w:w="0" w:type="auto"/>
            <w:gridSpan w:val="4"/>
            <w:shd w:val="clear" w:color="auto" w:fill="F2F2F2" w:themeFill="background1" w:themeFillShade="F2"/>
            <w:hideMark/>
          </w:tcPr>
          <w:p w14:paraId="111758CF" w14:textId="77777777" w:rsidR="005873F7" w:rsidRPr="00F93D1C" w:rsidRDefault="005873F7" w:rsidP="00734A87">
            <w:pPr>
              <w:pStyle w:val="NormalWeb"/>
              <w:spacing w:after="120" w:afterAutospacing="0"/>
              <w:rPr>
                <w:b/>
                <w:bCs/>
              </w:rPr>
            </w:pPr>
            <w:r w:rsidRPr="00F93D1C">
              <w:rPr>
                <w:b/>
                <w:bCs/>
              </w:rPr>
              <w:t>I.2.3 Questions économiques</w:t>
            </w:r>
          </w:p>
        </w:tc>
      </w:tr>
      <w:tr w:rsidR="005873F7" w:rsidRPr="009510F6" w14:paraId="21682574" w14:textId="77777777" w:rsidTr="00734A87">
        <w:tc>
          <w:tcPr>
            <w:tcW w:w="0" w:type="auto"/>
            <w:hideMark/>
          </w:tcPr>
          <w:p w14:paraId="46F80AC5" w14:textId="77777777" w:rsidR="005873F7" w:rsidRPr="00F93D1C" w:rsidRDefault="005873F7" w:rsidP="00734A87">
            <w:pPr>
              <w:pStyle w:val="NormalWeb"/>
              <w:spacing w:after="120" w:afterAutospacing="0"/>
            </w:pPr>
            <w:r w:rsidRPr="00F93D1C">
              <w:t>1.</w:t>
            </w:r>
          </w:p>
        </w:tc>
        <w:tc>
          <w:tcPr>
            <w:tcW w:w="0" w:type="auto"/>
            <w:hideMark/>
          </w:tcPr>
          <w:p w14:paraId="34C1FC89" w14:textId="77777777" w:rsidR="005873F7" w:rsidRPr="00F93D1C" w:rsidRDefault="005873F7" w:rsidP="00734A87">
            <w:pPr>
              <w:pStyle w:val="NormalWeb"/>
              <w:spacing w:after="120" w:afterAutospacing="0"/>
              <w:rPr>
                <w:lang w:val="fr-CA"/>
              </w:rPr>
            </w:pPr>
            <w:r w:rsidRPr="00F93D1C">
              <w:rPr>
                <w:lang w:val="fr-CA"/>
              </w:rPr>
              <w:t>Fournir l</w:t>
            </w:r>
            <w:r>
              <w:rPr>
                <w:lang w:val="fr-CA"/>
              </w:rPr>
              <w:t>’</w:t>
            </w:r>
            <w:r w:rsidRPr="00F93D1C">
              <w:rPr>
                <w:lang w:val="fr-CA"/>
              </w:rPr>
              <w:t xml:space="preserve">information économique nécessaire exigée à la </w:t>
            </w:r>
            <w:hyperlink r:id="rId21" w:history="1">
              <w:r w:rsidRPr="00F93D1C">
                <w:rPr>
                  <w:rStyle w:val="Hyperlink"/>
                  <w:lang w:val="fr-CA"/>
                </w:rPr>
                <w:t>section A.3</w:t>
              </w:r>
            </w:hyperlink>
            <w:r w:rsidRPr="00F93D1C">
              <w:rPr>
                <w:lang w:val="fr-CA"/>
              </w:rPr>
              <w:t>.</w:t>
            </w:r>
          </w:p>
        </w:tc>
        <w:tc>
          <w:tcPr>
            <w:tcW w:w="0" w:type="auto"/>
            <w:hideMark/>
          </w:tcPr>
          <w:p w14:paraId="1101ECDD"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11E88CA4" w14:textId="77777777" w:rsidR="005873F7" w:rsidRPr="00F93D1C" w:rsidRDefault="005873F7" w:rsidP="00734A87">
            <w:pPr>
              <w:pStyle w:val="NormalWeb"/>
              <w:spacing w:after="120" w:afterAutospacing="0"/>
              <w:rPr>
                <w:lang w:val="fr-CA"/>
              </w:rPr>
            </w:pPr>
            <w:r w:rsidRPr="00F93D1C">
              <w:rPr>
                <w:lang w:val="fr-CA"/>
              </w:rPr>
              <w:t> </w:t>
            </w:r>
          </w:p>
        </w:tc>
      </w:tr>
    </w:tbl>
    <w:p w14:paraId="33719D9F" w14:textId="77777777" w:rsidR="005873F7" w:rsidRPr="00001675" w:rsidRDefault="005873F7" w:rsidP="005873F7">
      <w:pPr>
        <w:pStyle w:val="Heading2"/>
        <w:spacing w:after="120" w:afterAutospacing="0"/>
        <w:rPr>
          <w:lang w:val="fr-CA"/>
        </w:rPr>
      </w:pPr>
      <w:bookmarkStart w:id="25" w:name="_Toc132877803"/>
      <w:r w:rsidRPr="00001675">
        <w:rPr>
          <w:lang w:val="fr-CA"/>
        </w:rPr>
        <w:lastRenderedPageBreak/>
        <w:t>Rubrique K – Désaffectation (article 45.1 du RPT)</w:t>
      </w:r>
      <w:bookmarkEnd w:id="25"/>
    </w:p>
    <w:tbl>
      <w:tblPr>
        <w:tblW w:w="936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0"/>
        <w:gridCol w:w="5670"/>
        <w:gridCol w:w="1530"/>
        <w:gridCol w:w="1620"/>
      </w:tblGrid>
      <w:tr w:rsidR="005873F7" w:rsidRPr="009510F6" w14:paraId="3B9759C3" w14:textId="77777777" w:rsidTr="00734A87">
        <w:trPr>
          <w:tblHeader/>
        </w:trPr>
        <w:tc>
          <w:tcPr>
            <w:tcW w:w="540" w:type="dxa"/>
            <w:shd w:val="clear" w:color="auto" w:fill="F2F2F2"/>
            <w:vAlign w:val="center"/>
          </w:tcPr>
          <w:p w14:paraId="28B8A55E" w14:textId="77777777" w:rsidR="005873F7" w:rsidRPr="00206E82" w:rsidRDefault="005873F7" w:rsidP="00734A87">
            <w:pPr>
              <w:spacing w:after="120"/>
              <w:jc w:val="center"/>
              <w:rPr>
                <w:b/>
                <w:bCs/>
                <w:lang w:val="fr-CA"/>
              </w:rPr>
            </w:pPr>
          </w:p>
        </w:tc>
        <w:tc>
          <w:tcPr>
            <w:tcW w:w="5670" w:type="dxa"/>
            <w:shd w:val="clear" w:color="auto" w:fill="F2F2F2"/>
            <w:vAlign w:val="center"/>
          </w:tcPr>
          <w:p w14:paraId="4EACE15D" w14:textId="77777777" w:rsidR="005873F7" w:rsidRPr="003B741F" w:rsidRDefault="005873F7" w:rsidP="00734A87">
            <w:pPr>
              <w:spacing w:after="120"/>
              <w:jc w:val="center"/>
              <w:rPr>
                <w:b/>
                <w:bCs/>
              </w:rPr>
            </w:pPr>
            <w:r>
              <w:rPr>
                <w:b/>
              </w:rPr>
              <w:t>Exigences de dépôt</w:t>
            </w:r>
          </w:p>
        </w:tc>
        <w:tc>
          <w:tcPr>
            <w:tcW w:w="1530" w:type="dxa"/>
            <w:shd w:val="clear" w:color="auto" w:fill="F2F2F2"/>
            <w:vAlign w:val="center"/>
          </w:tcPr>
          <w:p w14:paraId="594E7AEF" w14:textId="77777777" w:rsidR="005873F7" w:rsidRPr="003B741F" w:rsidRDefault="005873F7" w:rsidP="00734A87">
            <w:pPr>
              <w:spacing w:after="120"/>
              <w:jc w:val="center"/>
              <w:rPr>
                <w:b/>
                <w:bCs/>
              </w:rPr>
            </w:pPr>
            <w:r>
              <w:rPr>
                <w:b/>
              </w:rPr>
              <w:t>Dans la demande?</w:t>
            </w:r>
          </w:p>
          <w:p w14:paraId="32CF0DF9" w14:textId="77777777" w:rsidR="005873F7" w:rsidRPr="003B741F" w:rsidRDefault="005873F7" w:rsidP="00734A87">
            <w:pPr>
              <w:spacing w:after="120"/>
              <w:jc w:val="center"/>
              <w:rPr>
                <w:b/>
                <w:bCs/>
              </w:rPr>
            </w:pPr>
            <w:r>
              <w:rPr>
                <w:b/>
              </w:rPr>
              <w:t>Références</w:t>
            </w:r>
          </w:p>
        </w:tc>
        <w:tc>
          <w:tcPr>
            <w:tcW w:w="1620" w:type="dxa"/>
            <w:shd w:val="clear" w:color="auto" w:fill="F2F2F2"/>
            <w:vAlign w:val="center"/>
          </w:tcPr>
          <w:p w14:paraId="4C57D98E" w14:textId="77777777" w:rsidR="005873F7" w:rsidRPr="00206E82" w:rsidRDefault="005873F7" w:rsidP="00734A87">
            <w:pPr>
              <w:spacing w:after="120"/>
              <w:jc w:val="center"/>
              <w:rPr>
                <w:b/>
                <w:bCs/>
                <w:lang w:val="fr-CA"/>
              </w:rPr>
            </w:pPr>
            <w:r w:rsidRPr="00206E82">
              <w:rPr>
                <w:b/>
                <w:lang w:val="fr-CA"/>
              </w:rPr>
              <w:t>Non dans la demande?</w:t>
            </w:r>
          </w:p>
          <w:p w14:paraId="6141FD18" w14:textId="77777777" w:rsidR="005873F7" w:rsidRPr="00206E82" w:rsidRDefault="005873F7" w:rsidP="00734A87">
            <w:pPr>
              <w:spacing w:after="120"/>
              <w:jc w:val="center"/>
              <w:rPr>
                <w:b/>
                <w:bCs/>
                <w:lang w:val="fr-CA"/>
              </w:rPr>
            </w:pPr>
            <w:r w:rsidRPr="00206E82">
              <w:rPr>
                <w:b/>
                <w:lang w:val="fr-CA"/>
              </w:rPr>
              <w:t>Explication</w:t>
            </w:r>
          </w:p>
        </w:tc>
      </w:tr>
      <w:tr w:rsidR="005873F7" w:rsidRPr="009510F6" w14:paraId="225B15C7" w14:textId="77777777" w:rsidTr="00734A87">
        <w:trPr>
          <w:trHeight w:val="228"/>
        </w:trPr>
        <w:tc>
          <w:tcPr>
            <w:tcW w:w="9360" w:type="dxa"/>
            <w:gridSpan w:val="4"/>
            <w:tcBorders>
              <w:bottom w:val="single" w:sz="6" w:space="0" w:color="auto"/>
            </w:tcBorders>
            <w:shd w:val="clear" w:color="auto" w:fill="auto"/>
            <w:vAlign w:val="center"/>
          </w:tcPr>
          <w:p w14:paraId="385B51BA" w14:textId="77777777" w:rsidR="005873F7" w:rsidRPr="00206E82" w:rsidRDefault="005873F7" w:rsidP="00734A87">
            <w:pPr>
              <w:spacing w:after="120"/>
              <w:rPr>
                <w:b/>
                <w:lang w:val="fr-CA"/>
              </w:rPr>
            </w:pPr>
          </w:p>
        </w:tc>
      </w:tr>
      <w:tr w:rsidR="005873F7" w:rsidRPr="00A92836" w14:paraId="2F086697" w14:textId="77777777" w:rsidTr="00734A87">
        <w:trPr>
          <w:trHeight w:val="228"/>
        </w:trPr>
        <w:tc>
          <w:tcPr>
            <w:tcW w:w="9360" w:type="dxa"/>
            <w:gridSpan w:val="4"/>
            <w:tcBorders>
              <w:bottom w:val="single" w:sz="6" w:space="0" w:color="auto"/>
            </w:tcBorders>
            <w:shd w:val="clear" w:color="auto" w:fill="F2F2F2"/>
            <w:vAlign w:val="center"/>
          </w:tcPr>
          <w:p w14:paraId="1B5F3887" w14:textId="77777777" w:rsidR="005873F7" w:rsidRPr="002D7638" w:rsidRDefault="005873F7" w:rsidP="00734A87">
            <w:pPr>
              <w:spacing w:after="120"/>
              <w:rPr>
                <w:b/>
              </w:rPr>
            </w:pPr>
            <w:r>
              <w:rPr>
                <w:b/>
                <w:bCs/>
              </w:rPr>
              <w:t>K.1 Désaffectation d’un pipeline</w:t>
            </w:r>
          </w:p>
        </w:tc>
      </w:tr>
      <w:tr w:rsidR="005873F7" w:rsidRPr="00A92836" w14:paraId="73582580" w14:textId="77777777" w:rsidTr="00734A87">
        <w:trPr>
          <w:trHeight w:val="228"/>
        </w:trPr>
        <w:tc>
          <w:tcPr>
            <w:tcW w:w="9360" w:type="dxa"/>
            <w:gridSpan w:val="4"/>
            <w:tcBorders>
              <w:bottom w:val="single" w:sz="6" w:space="0" w:color="auto"/>
            </w:tcBorders>
            <w:shd w:val="clear" w:color="auto" w:fill="F2F2F2" w:themeFill="background1" w:themeFillShade="F2"/>
            <w:vAlign w:val="center"/>
          </w:tcPr>
          <w:p w14:paraId="705476A2" w14:textId="77777777" w:rsidR="005873F7" w:rsidRPr="002E5F6E" w:rsidRDefault="005873F7" w:rsidP="00734A87">
            <w:pPr>
              <w:spacing w:after="120"/>
              <w:rPr>
                <w:b/>
                <w:bCs/>
              </w:rPr>
            </w:pPr>
            <w:r>
              <w:rPr>
                <w:b/>
              </w:rPr>
              <w:t>Généralités</w:t>
            </w:r>
          </w:p>
        </w:tc>
      </w:tr>
      <w:tr w:rsidR="005873F7" w:rsidRPr="009510F6" w14:paraId="5B0343FA" w14:textId="77777777" w:rsidTr="00734A87">
        <w:tc>
          <w:tcPr>
            <w:tcW w:w="540" w:type="dxa"/>
          </w:tcPr>
          <w:p w14:paraId="17A39B0F" w14:textId="77777777" w:rsidR="005873F7" w:rsidRDefault="005873F7" w:rsidP="00734A87">
            <w:pPr>
              <w:spacing w:after="120"/>
            </w:pPr>
            <w:r>
              <w:t>1.</w:t>
            </w:r>
          </w:p>
        </w:tc>
        <w:tc>
          <w:tcPr>
            <w:tcW w:w="5670" w:type="dxa"/>
            <w:vAlign w:val="center"/>
          </w:tcPr>
          <w:p w14:paraId="7A805627" w14:textId="77777777" w:rsidR="005873F7" w:rsidRPr="00206E82" w:rsidRDefault="005873F7" w:rsidP="00734A87">
            <w:pPr>
              <w:spacing w:after="120"/>
              <w:rPr>
                <w:lang w:val="fr-CA"/>
              </w:rPr>
            </w:pPr>
            <w:r w:rsidRPr="00206E82">
              <w:rPr>
                <w:lang w:val="fr-CA"/>
              </w:rPr>
              <w:t>Une description complète de tout pipeline et de toute installation visés par la désaffectation. Dans le cas d</w:t>
            </w:r>
            <w:r>
              <w:rPr>
                <w:lang w:val="fr-CA"/>
              </w:rPr>
              <w:t>’</w:t>
            </w:r>
            <w:r w:rsidRPr="00206E82">
              <w:rPr>
                <w:lang w:val="fr-CA"/>
              </w:rPr>
              <w:t>un pipeline, la description doit comprendre, entre autres, l</w:t>
            </w:r>
            <w:r>
              <w:rPr>
                <w:lang w:val="fr-CA"/>
              </w:rPr>
              <w:t>’</w:t>
            </w:r>
            <w:r w:rsidRPr="00206E82">
              <w:rPr>
                <w:lang w:val="fr-CA"/>
              </w:rPr>
              <w:t>historique des produits transportés, et la longueur, le diamètre, l</w:t>
            </w:r>
            <w:r>
              <w:rPr>
                <w:lang w:val="fr-CA"/>
              </w:rPr>
              <w:t>’</w:t>
            </w:r>
            <w:r w:rsidRPr="00206E82">
              <w:rPr>
                <w:lang w:val="fr-CA"/>
              </w:rPr>
              <w:t>épaisseur de la paroi et le type de revêtement du pipeline. Tout autre renseignement pertinent concernant le pipeline et l</w:t>
            </w:r>
            <w:r>
              <w:rPr>
                <w:lang w:val="fr-CA"/>
              </w:rPr>
              <w:t>’</w:t>
            </w:r>
            <w:r w:rsidRPr="00206E82">
              <w:rPr>
                <w:lang w:val="fr-CA"/>
              </w:rPr>
              <w:t>installation et leur exploitation susceptible d</w:t>
            </w:r>
            <w:r>
              <w:rPr>
                <w:lang w:val="fr-CA"/>
              </w:rPr>
              <w:t>’</w:t>
            </w:r>
            <w:r w:rsidRPr="00206E82">
              <w:rPr>
                <w:lang w:val="fr-CA"/>
              </w:rPr>
              <w:t>aider la Commission à évaluer la demande de désaffectation.</w:t>
            </w:r>
          </w:p>
        </w:tc>
        <w:tc>
          <w:tcPr>
            <w:tcW w:w="1530" w:type="dxa"/>
          </w:tcPr>
          <w:p w14:paraId="28760FDA" w14:textId="77777777" w:rsidR="005873F7" w:rsidRPr="00206E82" w:rsidRDefault="005873F7" w:rsidP="00734A87">
            <w:pPr>
              <w:spacing w:after="120"/>
              <w:rPr>
                <w:lang w:val="fr-CA"/>
              </w:rPr>
            </w:pPr>
          </w:p>
        </w:tc>
        <w:tc>
          <w:tcPr>
            <w:tcW w:w="1620" w:type="dxa"/>
            <w:vAlign w:val="center"/>
          </w:tcPr>
          <w:p w14:paraId="544AF76F" w14:textId="77777777" w:rsidR="005873F7" w:rsidRPr="00206E82" w:rsidRDefault="005873F7" w:rsidP="00734A87">
            <w:pPr>
              <w:spacing w:after="120"/>
              <w:rPr>
                <w:lang w:val="fr-CA"/>
              </w:rPr>
            </w:pPr>
          </w:p>
        </w:tc>
      </w:tr>
      <w:tr w:rsidR="005873F7" w:rsidRPr="00CF49BE" w14:paraId="00B38FE5" w14:textId="77777777" w:rsidTr="00734A87">
        <w:tc>
          <w:tcPr>
            <w:tcW w:w="540" w:type="dxa"/>
          </w:tcPr>
          <w:p w14:paraId="2753A1D1" w14:textId="77777777" w:rsidR="005873F7" w:rsidRDefault="005873F7" w:rsidP="00734A87">
            <w:pPr>
              <w:spacing w:after="120"/>
            </w:pPr>
            <w:r>
              <w:t>2.</w:t>
            </w:r>
          </w:p>
        </w:tc>
        <w:tc>
          <w:tcPr>
            <w:tcW w:w="5670" w:type="dxa"/>
            <w:vAlign w:val="center"/>
          </w:tcPr>
          <w:p w14:paraId="4E739A27" w14:textId="77777777" w:rsidR="005873F7" w:rsidRPr="000A4618" w:rsidRDefault="005873F7" w:rsidP="00734A87">
            <w:pPr>
              <w:spacing w:after="120"/>
              <w:rPr>
                <w:lang w:val="fr-CA"/>
              </w:rPr>
            </w:pPr>
            <w:r w:rsidRPr="00206E82">
              <w:rPr>
                <w:lang w:val="fr-CA"/>
              </w:rPr>
              <w:t>Les raisons de la désaffectation du pipeline et de l</w:t>
            </w:r>
            <w:r>
              <w:rPr>
                <w:lang w:val="fr-CA"/>
              </w:rPr>
              <w:t>’</w:t>
            </w:r>
            <w:r w:rsidRPr="00206E82">
              <w:rPr>
                <w:lang w:val="fr-CA"/>
              </w:rPr>
              <w:t>installation, y compris une description de tout pipeline et de toute installation adjacents qui gêne la cessation d</w:t>
            </w:r>
            <w:r>
              <w:rPr>
                <w:lang w:val="fr-CA"/>
              </w:rPr>
              <w:t>’</w:t>
            </w:r>
            <w:r w:rsidRPr="00206E82">
              <w:rPr>
                <w:lang w:val="fr-CA"/>
              </w:rPr>
              <w:t xml:space="preserve">exploitation, le cas échéant. </w:t>
            </w:r>
            <w:r w:rsidRPr="000A4618">
              <w:rPr>
                <w:lang w:val="fr-CA"/>
              </w:rPr>
              <w:t xml:space="preserve">Voir la </w:t>
            </w:r>
            <w:hyperlink r:id="rId22" w:anchor="s3_2" w:history="1">
              <w:r w:rsidRPr="00C95F61">
                <w:rPr>
                  <w:rStyle w:val="Hyperlink"/>
                  <w:lang w:val="fr-CA"/>
                </w:rPr>
                <w:t>section 3.2</w:t>
              </w:r>
            </w:hyperlink>
            <w:r w:rsidRPr="000A4618">
              <w:rPr>
                <w:lang w:val="fr-CA"/>
              </w:rPr>
              <w:t xml:space="preserve"> et la </w:t>
            </w:r>
            <w:hyperlink r:id="rId23" w:anchor="s3_5" w:history="1">
              <w:r w:rsidRPr="00C95F61">
                <w:rPr>
                  <w:rStyle w:val="Hyperlink"/>
                  <w:lang w:val="fr-CA"/>
                </w:rPr>
                <w:t>section 3.5</w:t>
              </w:r>
            </w:hyperlink>
            <w:r w:rsidRPr="000A4618">
              <w:rPr>
                <w:lang w:val="fr-CA"/>
              </w:rPr>
              <w:t xml:space="preserve"> </w:t>
            </w:r>
            <w:r>
              <w:rPr>
                <w:lang w:val="fr-CA"/>
              </w:rPr>
              <w:t>du présent guide</w:t>
            </w:r>
            <w:r w:rsidRPr="000A4618">
              <w:rPr>
                <w:lang w:val="fr-CA"/>
              </w:rPr>
              <w:t>.</w:t>
            </w:r>
          </w:p>
        </w:tc>
        <w:tc>
          <w:tcPr>
            <w:tcW w:w="1530" w:type="dxa"/>
          </w:tcPr>
          <w:p w14:paraId="43EDB218" w14:textId="77777777" w:rsidR="005873F7" w:rsidRPr="000A4618" w:rsidRDefault="005873F7" w:rsidP="00734A87">
            <w:pPr>
              <w:spacing w:after="120"/>
              <w:rPr>
                <w:lang w:val="fr-CA"/>
              </w:rPr>
            </w:pPr>
          </w:p>
        </w:tc>
        <w:tc>
          <w:tcPr>
            <w:tcW w:w="1620" w:type="dxa"/>
            <w:vAlign w:val="center"/>
          </w:tcPr>
          <w:p w14:paraId="10D61A17" w14:textId="77777777" w:rsidR="005873F7" w:rsidRPr="000A4618" w:rsidRDefault="005873F7" w:rsidP="00734A87">
            <w:pPr>
              <w:spacing w:after="120"/>
              <w:rPr>
                <w:lang w:val="fr-CA"/>
              </w:rPr>
            </w:pPr>
          </w:p>
        </w:tc>
      </w:tr>
      <w:tr w:rsidR="005873F7" w:rsidRPr="009510F6" w14:paraId="4CE33ABF" w14:textId="77777777" w:rsidTr="00734A87">
        <w:tc>
          <w:tcPr>
            <w:tcW w:w="540" w:type="dxa"/>
          </w:tcPr>
          <w:p w14:paraId="03A3E5C3" w14:textId="77777777" w:rsidR="005873F7" w:rsidRDefault="005873F7" w:rsidP="00734A87">
            <w:pPr>
              <w:spacing w:after="120"/>
            </w:pPr>
            <w:r>
              <w:t>3.</w:t>
            </w:r>
          </w:p>
        </w:tc>
        <w:tc>
          <w:tcPr>
            <w:tcW w:w="5670" w:type="dxa"/>
            <w:vAlign w:val="center"/>
          </w:tcPr>
          <w:p w14:paraId="41B22BB4" w14:textId="77777777" w:rsidR="005873F7" w:rsidRPr="00206E82" w:rsidRDefault="005873F7" w:rsidP="00734A87">
            <w:pPr>
              <w:spacing w:after="120"/>
              <w:rPr>
                <w:lang w:val="fr-CA"/>
              </w:rPr>
            </w:pPr>
            <w:r w:rsidRPr="00206E82">
              <w:rPr>
                <w:lang w:val="fr-CA"/>
              </w:rPr>
              <w:t>Des cartes ou des plans du site à une échelle appropriée montrant l</w:t>
            </w:r>
            <w:r>
              <w:rPr>
                <w:lang w:val="fr-CA"/>
              </w:rPr>
              <w:t>’</w:t>
            </w:r>
            <w:r w:rsidRPr="00206E82">
              <w:rPr>
                <w:lang w:val="fr-CA"/>
              </w:rPr>
              <w:t>emplacement et la dimension de l</w:t>
            </w:r>
            <w:r>
              <w:rPr>
                <w:lang w:val="fr-CA"/>
              </w:rPr>
              <w:t>’</w:t>
            </w:r>
            <w:r w:rsidRPr="00206E82">
              <w:rPr>
                <w:lang w:val="fr-CA"/>
              </w:rPr>
              <w:t>emprise pipelinière et de toute installation à désaffecter.</w:t>
            </w:r>
          </w:p>
        </w:tc>
        <w:tc>
          <w:tcPr>
            <w:tcW w:w="1530" w:type="dxa"/>
          </w:tcPr>
          <w:p w14:paraId="6B4370C3" w14:textId="77777777" w:rsidR="005873F7" w:rsidRPr="00206E82" w:rsidRDefault="005873F7" w:rsidP="00734A87">
            <w:pPr>
              <w:spacing w:after="120"/>
              <w:rPr>
                <w:lang w:val="fr-CA"/>
              </w:rPr>
            </w:pPr>
          </w:p>
        </w:tc>
        <w:tc>
          <w:tcPr>
            <w:tcW w:w="1620" w:type="dxa"/>
            <w:vAlign w:val="center"/>
          </w:tcPr>
          <w:p w14:paraId="1549D7A9" w14:textId="77777777" w:rsidR="005873F7" w:rsidRPr="00206E82" w:rsidRDefault="005873F7" w:rsidP="00734A87">
            <w:pPr>
              <w:spacing w:after="120"/>
              <w:rPr>
                <w:lang w:val="fr-CA"/>
              </w:rPr>
            </w:pPr>
          </w:p>
        </w:tc>
      </w:tr>
      <w:tr w:rsidR="005873F7" w:rsidRPr="009510F6" w14:paraId="61B2D977" w14:textId="77777777" w:rsidTr="00734A87">
        <w:tc>
          <w:tcPr>
            <w:tcW w:w="540" w:type="dxa"/>
          </w:tcPr>
          <w:p w14:paraId="44518EBF" w14:textId="77777777" w:rsidR="005873F7" w:rsidRDefault="005873F7" w:rsidP="00734A87">
            <w:pPr>
              <w:spacing w:after="120"/>
            </w:pPr>
            <w:r>
              <w:t>4.</w:t>
            </w:r>
          </w:p>
        </w:tc>
        <w:tc>
          <w:tcPr>
            <w:tcW w:w="5670" w:type="dxa"/>
            <w:vAlign w:val="center"/>
          </w:tcPr>
          <w:p w14:paraId="07DE1BAB" w14:textId="77777777" w:rsidR="005873F7" w:rsidRPr="00206E82" w:rsidRDefault="005873F7" w:rsidP="00734A87">
            <w:pPr>
              <w:spacing w:after="120"/>
              <w:rPr>
                <w:lang w:val="fr-CA"/>
              </w:rPr>
            </w:pPr>
            <w:r w:rsidRPr="00206E82">
              <w:rPr>
                <w:lang w:val="fr-CA"/>
              </w:rPr>
              <w:t>Les données numériques sur l</w:t>
            </w:r>
            <w:r>
              <w:rPr>
                <w:lang w:val="fr-CA"/>
              </w:rPr>
              <w:t>’</w:t>
            </w:r>
            <w:r w:rsidRPr="00206E82">
              <w:rPr>
                <w:lang w:val="fr-CA"/>
              </w:rPr>
              <w:t>emplacement de tout pipeline et de toute installation visés par la désaffectation. Les données doivent représenter fidèlement l</w:t>
            </w:r>
            <w:r>
              <w:rPr>
                <w:lang w:val="fr-CA"/>
              </w:rPr>
              <w:t>’</w:t>
            </w:r>
            <w:r w:rsidRPr="00206E82">
              <w:rPr>
                <w:lang w:val="fr-CA"/>
              </w:rPr>
              <w:t>emplacement des tronçons pipeliniers et de l</w:t>
            </w:r>
            <w:r>
              <w:rPr>
                <w:lang w:val="fr-CA"/>
              </w:rPr>
              <w:t>’</w:t>
            </w:r>
            <w:r w:rsidRPr="00206E82">
              <w:rPr>
                <w:lang w:val="fr-CA"/>
              </w:rPr>
              <w:t>emprise, ou de l</w:t>
            </w:r>
            <w:r>
              <w:rPr>
                <w:lang w:val="fr-CA"/>
              </w:rPr>
              <w:t>’</w:t>
            </w:r>
            <w:r w:rsidRPr="00206E82">
              <w:rPr>
                <w:lang w:val="fr-CA"/>
              </w:rPr>
              <w:t>empreinte des installations, et elles peuvent provenir de toute source disponible.</w:t>
            </w:r>
          </w:p>
        </w:tc>
        <w:tc>
          <w:tcPr>
            <w:tcW w:w="1530" w:type="dxa"/>
          </w:tcPr>
          <w:p w14:paraId="6ED82046" w14:textId="77777777" w:rsidR="005873F7" w:rsidRPr="00206E82" w:rsidRDefault="005873F7" w:rsidP="00734A87">
            <w:pPr>
              <w:spacing w:after="120"/>
              <w:rPr>
                <w:lang w:val="fr-CA"/>
              </w:rPr>
            </w:pPr>
          </w:p>
        </w:tc>
        <w:tc>
          <w:tcPr>
            <w:tcW w:w="1620" w:type="dxa"/>
            <w:vAlign w:val="center"/>
          </w:tcPr>
          <w:p w14:paraId="745AFD43" w14:textId="77777777" w:rsidR="005873F7" w:rsidRPr="00206E82" w:rsidRDefault="005873F7" w:rsidP="00734A87">
            <w:pPr>
              <w:spacing w:after="120"/>
              <w:rPr>
                <w:lang w:val="fr-CA"/>
              </w:rPr>
            </w:pPr>
          </w:p>
        </w:tc>
      </w:tr>
      <w:tr w:rsidR="005873F7" w:rsidRPr="009510F6" w14:paraId="29F9649E" w14:textId="77777777" w:rsidTr="00734A87">
        <w:tc>
          <w:tcPr>
            <w:tcW w:w="540" w:type="dxa"/>
          </w:tcPr>
          <w:p w14:paraId="254D9A40" w14:textId="77777777" w:rsidR="005873F7" w:rsidRDefault="005873F7" w:rsidP="00734A87">
            <w:pPr>
              <w:spacing w:after="120"/>
            </w:pPr>
            <w:r>
              <w:t>5.</w:t>
            </w:r>
          </w:p>
        </w:tc>
        <w:tc>
          <w:tcPr>
            <w:tcW w:w="5670" w:type="dxa"/>
            <w:vAlign w:val="center"/>
          </w:tcPr>
          <w:p w14:paraId="2D2351EF" w14:textId="77777777" w:rsidR="005873F7" w:rsidRPr="00206E82" w:rsidRDefault="005873F7" w:rsidP="00734A87">
            <w:pPr>
              <w:spacing w:after="120"/>
              <w:rPr>
                <w:lang w:val="fr-CA"/>
              </w:rPr>
            </w:pPr>
            <w:r w:rsidRPr="00206E82">
              <w:rPr>
                <w:lang w:val="fr-CA"/>
              </w:rPr>
              <w:t>La description de toute aire de travail temporaire requise pour les activités liées à la désaffectation, y compris l</w:t>
            </w:r>
            <w:r>
              <w:rPr>
                <w:lang w:val="fr-CA"/>
              </w:rPr>
              <w:t>’</w:t>
            </w:r>
            <w:r w:rsidRPr="00206E82">
              <w:rPr>
                <w:lang w:val="fr-CA"/>
              </w:rPr>
              <w:t>emplacement et les dimensions de celle-ci.</w:t>
            </w:r>
          </w:p>
        </w:tc>
        <w:tc>
          <w:tcPr>
            <w:tcW w:w="1530" w:type="dxa"/>
          </w:tcPr>
          <w:p w14:paraId="3F0AF8A5" w14:textId="77777777" w:rsidR="005873F7" w:rsidRPr="00206E82" w:rsidRDefault="005873F7" w:rsidP="00734A87">
            <w:pPr>
              <w:spacing w:after="120"/>
              <w:rPr>
                <w:lang w:val="fr-CA"/>
              </w:rPr>
            </w:pPr>
          </w:p>
        </w:tc>
        <w:tc>
          <w:tcPr>
            <w:tcW w:w="1620" w:type="dxa"/>
            <w:vAlign w:val="center"/>
          </w:tcPr>
          <w:p w14:paraId="22F19BF9" w14:textId="77777777" w:rsidR="005873F7" w:rsidRPr="00206E82" w:rsidRDefault="005873F7" w:rsidP="00734A87">
            <w:pPr>
              <w:spacing w:after="120"/>
              <w:rPr>
                <w:lang w:val="fr-CA"/>
              </w:rPr>
            </w:pPr>
          </w:p>
        </w:tc>
      </w:tr>
      <w:tr w:rsidR="005873F7" w:rsidRPr="009510F6" w14:paraId="1DCCEE30" w14:textId="77777777" w:rsidTr="00734A87">
        <w:tc>
          <w:tcPr>
            <w:tcW w:w="540" w:type="dxa"/>
          </w:tcPr>
          <w:p w14:paraId="5F95CDF9" w14:textId="77777777" w:rsidR="005873F7" w:rsidRDefault="005873F7" w:rsidP="00734A87">
            <w:pPr>
              <w:spacing w:after="120"/>
            </w:pPr>
            <w:r>
              <w:t>6.</w:t>
            </w:r>
          </w:p>
        </w:tc>
        <w:tc>
          <w:tcPr>
            <w:tcW w:w="5670" w:type="dxa"/>
            <w:vAlign w:val="center"/>
          </w:tcPr>
          <w:p w14:paraId="110BBBBA" w14:textId="77777777" w:rsidR="005873F7" w:rsidRPr="00206E82" w:rsidRDefault="005873F7" w:rsidP="00734A87">
            <w:pPr>
              <w:spacing w:after="120"/>
              <w:rPr>
                <w:lang w:val="fr-CA"/>
              </w:rPr>
            </w:pPr>
            <w:r w:rsidRPr="00206E82">
              <w:rPr>
                <w:lang w:val="fr-CA"/>
              </w:rPr>
              <w:t>Des cartes réalisées à partir de photomosaïques ou des cartes-tracés montrant l</w:t>
            </w:r>
            <w:r>
              <w:rPr>
                <w:lang w:val="fr-CA"/>
              </w:rPr>
              <w:t>’</w:t>
            </w:r>
            <w:r w:rsidRPr="00206E82">
              <w:rPr>
                <w:lang w:val="fr-CA"/>
              </w:rPr>
              <w:t>emprise pipelinière et toute installation superposée sur des images satellites ou aériennes, ainsi que toute aire de travail temporaire. Si elles ne sont pas disponibles, fournir des photos de l</w:t>
            </w:r>
            <w:r>
              <w:rPr>
                <w:lang w:val="fr-CA"/>
              </w:rPr>
              <w:t>’</w:t>
            </w:r>
            <w:r w:rsidRPr="00206E82">
              <w:rPr>
                <w:lang w:val="fr-CA"/>
              </w:rPr>
              <w:t>emprise pipelinière et des installations.</w:t>
            </w:r>
          </w:p>
        </w:tc>
        <w:tc>
          <w:tcPr>
            <w:tcW w:w="1530" w:type="dxa"/>
          </w:tcPr>
          <w:p w14:paraId="0A2D8220" w14:textId="77777777" w:rsidR="005873F7" w:rsidRPr="00206E82" w:rsidRDefault="005873F7" w:rsidP="00734A87">
            <w:pPr>
              <w:spacing w:after="120"/>
              <w:rPr>
                <w:lang w:val="fr-CA"/>
              </w:rPr>
            </w:pPr>
          </w:p>
        </w:tc>
        <w:tc>
          <w:tcPr>
            <w:tcW w:w="1620" w:type="dxa"/>
            <w:vAlign w:val="center"/>
          </w:tcPr>
          <w:p w14:paraId="0EE5B7E8" w14:textId="77777777" w:rsidR="005873F7" w:rsidRPr="00206E82" w:rsidRDefault="005873F7" w:rsidP="00734A87">
            <w:pPr>
              <w:spacing w:after="120"/>
              <w:rPr>
                <w:lang w:val="fr-CA"/>
              </w:rPr>
            </w:pPr>
          </w:p>
        </w:tc>
      </w:tr>
      <w:tr w:rsidR="005873F7" w:rsidRPr="009510F6" w14:paraId="7B9BB6DD" w14:textId="77777777" w:rsidTr="00734A87">
        <w:tc>
          <w:tcPr>
            <w:tcW w:w="540" w:type="dxa"/>
          </w:tcPr>
          <w:p w14:paraId="59DA7609" w14:textId="77777777" w:rsidR="005873F7" w:rsidRDefault="005873F7" w:rsidP="00734A87">
            <w:pPr>
              <w:spacing w:after="120"/>
            </w:pPr>
            <w:r>
              <w:t>7.</w:t>
            </w:r>
          </w:p>
        </w:tc>
        <w:tc>
          <w:tcPr>
            <w:tcW w:w="5670" w:type="dxa"/>
            <w:vAlign w:val="center"/>
          </w:tcPr>
          <w:p w14:paraId="2CEF25DD" w14:textId="77777777" w:rsidR="005873F7" w:rsidRPr="00206E82" w:rsidRDefault="005873F7" w:rsidP="00734A87">
            <w:pPr>
              <w:spacing w:before="100" w:beforeAutospacing="1" w:after="120"/>
              <w:rPr>
                <w:rFonts w:eastAsia="Times New Roman"/>
                <w:lang w:val="fr-CA"/>
              </w:rPr>
            </w:pPr>
            <w:r w:rsidRPr="00206E82">
              <w:rPr>
                <w:lang w:val="fr-CA"/>
              </w:rPr>
              <w:t>Indiquer tout service qui serait interrompu à la suite de la désaffectation proposée. Si l</w:t>
            </w:r>
            <w:r>
              <w:rPr>
                <w:lang w:val="fr-CA"/>
              </w:rPr>
              <w:t>’</w:t>
            </w:r>
            <w:r w:rsidRPr="00206E82">
              <w:rPr>
                <w:lang w:val="fr-CA"/>
              </w:rPr>
              <w:t xml:space="preserve">interruption du service pourrait avoir une incidence défavorable sur une partie </w:t>
            </w:r>
            <w:r w:rsidRPr="00206E82">
              <w:rPr>
                <w:lang w:val="fr-CA"/>
              </w:rPr>
              <w:lastRenderedPageBreak/>
              <w:t>commerciale ou un autre utilisateur, fournir la preuve que :</w:t>
            </w:r>
          </w:p>
          <w:p w14:paraId="6D8C6D05" w14:textId="77777777" w:rsidR="005873F7" w:rsidRPr="00206E82" w:rsidRDefault="005873F7" w:rsidP="005873F7">
            <w:pPr>
              <w:pStyle w:val="Default"/>
              <w:numPr>
                <w:ilvl w:val="0"/>
                <w:numId w:val="70"/>
              </w:numPr>
              <w:spacing w:after="120"/>
              <w:rPr>
                <w:rFonts w:ascii="Arial" w:hAnsi="Arial" w:cs="Arial"/>
                <w:color w:val="auto"/>
                <w:sz w:val="22"/>
                <w:szCs w:val="22"/>
              </w:rPr>
            </w:pPr>
            <w:r w:rsidRPr="00206E82">
              <w:rPr>
                <w:rFonts w:ascii="Arial" w:hAnsi="Arial"/>
                <w:color w:val="auto"/>
                <w:sz w:val="22"/>
              </w:rPr>
              <w:t>la société a tenu compte des besoins, idées et préoccupations des parties commerciales ou des autres utilisateurs;</w:t>
            </w:r>
          </w:p>
          <w:p w14:paraId="3F3F3B93" w14:textId="77777777" w:rsidR="005873F7" w:rsidRPr="00206E82" w:rsidRDefault="005873F7" w:rsidP="005873F7">
            <w:pPr>
              <w:pStyle w:val="Default"/>
              <w:numPr>
                <w:ilvl w:val="0"/>
                <w:numId w:val="70"/>
              </w:numPr>
              <w:spacing w:after="120"/>
              <w:rPr>
                <w:rFonts w:ascii="Arial" w:hAnsi="Arial" w:cs="Arial"/>
                <w:color w:val="auto"/>
                <w:sz w:val="22"/>
                <w:szCs w:val="22"/>
              </w:rPr>
            </w:pPr>
            <w:r w:rsidRPr="00206E82">
              <w:rPr>
                <w:rFonts w:ascii="Arial" w:hAnsi="Arial"/>
                <w:color w:val="auto"/>
                <w:sz w:val="22"/>
              </w:rPr>
              <w:t>les répercussions relatives estimatives de la désaffectation des installations sur toutes les parties par rapport à l</w:t>
            </w:r>
            <w:r>
              <w:rPr>
                <w:rFonts w:ascii="Arial" w:hAnsi="Arial"/>
                <w:color w:val="auto"/>
                <w:sz w:val="22"/>
              </w:rPr>
              <w:t>’</w:t>
            </w:r>
            <w:r w:rsidRPr="00206E82">
              <w:rPr>
                <w:rFonts w:ascii="Arial" w:hAnsi="Arial"/>
                <w:color w:val="auto"/>
                <w:sz w:val="22"/>
              </w:rPr>
              <w:t>interruption du service ont été prises en compte;</w:t>
            </w:r>
          </w:p>
          <w:p w14:paraId="77DD3976" w14:textId="77777777" w:rsidR="005873F7" w:rsidRPr="00206E82" w:rsidRDefault="005873F7" w:rsidP="005873F7">
            <w:pPr>
              <w:pStyle w:val="Default"/>
              <w:numPr>
                <w:ilvl w:val="0"/>
                <w:numId w:val="70"/>
              </w:numPr>
              <w:spacing w:after="120"/>
              <w:rPr>
                <w:rFonts w:ascii="Arial" w:hAnsi="Arial" w:cs="Arial"/>
                <w:color w:val="auto"/>
                <w:sz w:val="22"/>
                <w:szCs w:val="22"/>
              </w:rPr>
            </w:pPr>
            <w:r w:rsidRPr="00206E82">
              <w:rPr>
                <w:rFonts w:ascii="Arial" w:hAnsi="Arial"/>
                <w:color w:val="auto"/>
                <w:sz w:val="22"/>
              </w:rPr>
              <w:t>des solutions de rechange à la désaffectation des installations ont été envisagées (y compris des solutions physiques et des solutions de tarification) et la désaffectation est l</w:t>
            </w:r>
            <w:r>
              <w:rPr>
                <w:rFonts w:ascii="Arial" w:hAnsi="Arial"/>
                <w:color w:val="auto"/>
                <w:sz w:val="22"/>
              </w:rPr>
              <w:t>’</w:t>
            </w:r>
            <w:r w:rsidRPr="00206E82">
              <w:rPr>
                <w:rFonts w:ascii="Arial" w:hAnsi="Arial"/>
                <w:color w:val="auto"/>
                <w:sz w:val="22"/>
              </w:rPr>
              <w:t>issue optimale;</w:t>
            </w:r>
          </w:p>
          <w:p w14:paraId="7CF25382" w14:textId="77777777" w:rsidR="005873F7" w:rsidRPr="00605988" w:rsidRDefault="005873F7" w:rsidP="005873F7">
            <w:pPr>
              <w:pStyle w:val="ListParagraph"/>
              <w:numPr>
                <w:ilvl w:val="0"/>
                <w:numId w:val="70"/>
              </w:numPr>
              <w:spacing w:after="120" w:line="259" w:lineRule="auto"/>
              <w:contextualSpacing w:val="0"/>
              <w:rPr>
                <w:rFonts w:cs="Arial"/>
                <w:lang w:val="fr-CA"/>
              </w:rPr>
            </w:pPr>
            <w:r w:rsidRPr="00605988">
              <w:rPr>
                <w:lang w:val="fr-CA"/>
              </w:rPr>
              <w:t xml:space="preserve">les parties touchées pourront attendre que la Commission rende sa décision sur la demande pour faire des choix potentiellement coûteux et irréversibles nécessaires pour poursuivre leurs activités une fois que les activités de désaffectation auront commencé. Si ce n’est pas le cas, en justifier la raison. </w:t>
            </w:r>
          </w:p>
        </w:tc>
        <w:tc>
          <w:tcPr>
            <w:tcW w:w="1530" w:type="dxa"/>
          </w:tcPr>
          <w:p w14:paraId="777A94F0" w14:textId="77777777" w:rsidR="005873F7" w:rsidRPr="00206E82" w:rsidRDefault="005873F7" w:rsidP="00734A87">
            <w:pPr>
              <w:spacing w:after="120"/>
              <w:rPr>
                <w:lang w:val="fr-CA"/>
              </w:rPr>
            </w:pPr>
          </w:p>
        </w:tc>
        <w:tc>
          <w:tcPr>
            <w:tcW w:w="1620" w:type="dxa"/>
            <w:vAlign w:val="center"/>
          </w:tcPr>
          <w:p w14:paraId="34B0BEFD" w14:textId="77777777" w:rsidR="005873F7" w:rsidRPr="00206E82" w:rsidRDefault="005873F7" w:rsidP="00734A87">
            <w:pPr>
              <w:spacing w:after="120"/>
              <w:rPr>
                <w:lang w:val="fr-CA"/>
              </w:rPr>
            </w:pPr>
          </w:p>
        </w:tc>
      </w:tr>
      <w:tr w:rsidR="005873F7" w:rsidRPr="009510F6" w14:paraId="572D7FD0" w14:textId="77777777" w:rsidTr="00734A87">
        <w:tc>
          <w:tcPr>
            <w:tcW w:w="540" w:type="dxa"/>
          </w:tcPr>
          <w:p w14:paraId="1FC33D04" w14:textId="77777777" w:rsidR="005873F7" w:rsidRDefault="005873F7" w:rsidP="00734A87">
            <w:pPr>
              <w:spacing w:after="120"/>
            </w:pPr>
            <w:r>
              <w:t>8.</w:t>
            </w:r>
          </w:p>
        </w:tc>
        <w:tc>
          <w:tcPr>
            <w:tcW w:w="5670" w:type="dxa"/>
            <w:shd w:val="clear" w:color="auto" w:fill="auto"/>
            <w:vAlign w:val="center"/>
          </w:tcPr>
          <w:p w14:paraId="20087854" w14:textId="77777777" w:rsidR="005873F7" w:rsidRPr="00206E82" w:rsidRDefault="005873F7" w:rsidP="00734A87">
            <w:pPr>
              <w:spacing w:after="120"/>
              <w:rPr>
                <w:lang w:val="fr-CA"/>
              </w:rPr>
            </w:pPr>
            <w:r w:rsidRPr="00206E82">
              <w:rPr>
                <w:lang w:val="fr-CA"/>
              </w:rPr>
              <w:t>Un exposé des méthodes possibles de désaffectation (abandon sur place, enlèvement, segmentation, remplissage) envisagées et une justification de la ou des méthodes retenues, y compris la façon dont des facteurs comme l</w:t>
            </w:r>
            <w:r>
              <w:rPr>
                <w:lang w:val="fr-CA"/>
              </w:rPr>
              <w:t>’</w:t>
            </w:r>
            <w:r w:rsidRPr="00206E82">
              <w:rPr>
                <w:lang w:val="fr-CA"/>
              </w:rPr>
              <w:t>utilisation actuelle et future des terres, la sécurité, les effets sur les droits des peuples autochtones, l</w:t>
            </w:r>
            <w:r>
              <w:rPr>
                <w:lang w:val="fr-CA"/>
              </w:rPr>
              <w:t>’</w:t>
            </w:r>
            <w:r w:rsidRPr="00206E82">
              <w:rPr>
                <w:lang w:val="fr-CA"/>
              </w:rPr>
              <w:t>incidence de la désaffectation proposée sur les personnes et les collectivités, la propriété, les accords d</w:t>
            </w:r>
            <w:r>
              <w:rPr>
                <w:lang w:val="fr-CA"/>
              </w:rPr>
              <w:t>’</w:t>
            </w:r>
            <w:r w:rsidRPr="00206E82">
              <w:rPr>
                <w:lang w:val="fr-CA"/>
              </w:rPr>
              <w:t>acquisition ou de location de terrains, les ouvrages de génie civil touchés et susceptibles de l</w:t>
            </w:r>
            <w:r>
              <w:rPr>
                <w:lang w:val="fr-CA"/>
              </w:rPr>
              <w:t>’</w:t>
            </w:r>
            <w:r w:rsidRPr="00206E82">
              <w:rPr>
                <w:lang w:val="fr-CA"/>
              </w:rPr>
              <w:t>être, l</w:t>
            </w:r>
            <w:r>
              <w:rPr>
                <w:lang w:val="fr-CA"/>
              </w:rPr>
              <w:t>’</w:t>
            </w:r>
            <w:r w:rsidRPr="00206E82">
              <w:rPr>
                <w:lang w:val="fr-CA"/>
              </w:rPr>
              <w:t>environnement et l</w:t>
            </w:r>
            <w:r>
              <w:rPr>
                <w:lang w:val="fr-CA"/>
              </w:rPr>
              <w:t>’</w:t>
            </w:r>
            <w:r w:rsidRPr="00206E82">
              <w:rPr>
                <w:lang w:val="fr-CA"/>
              </w:rPr>
              <w:t>économie ont été cernés, examinés et gérés.</w:t>
            </w:r>
          </w:p>
        </w:tc>
        <w:tc>
          <w:tcPr>
            <w:tcW w:w="1530" w:type="dxa"/>
          </w:tcPr>
          <w:p w14:paraId="7FFCF8FE" w14:textId="77777777" w:rsidR="005873F7" w:rsidRPr="00206E82" w:rsidRDefault="005873F7" w:rsidP="00734A87">
            <w:pPr>
              <w:spacing w:after="120"/>
              <w:rPr>
                <w:lang w:val="fr-CA"/>
              </w:rPr>
            </w:pPr>
          </w:p>
        </w:tc>
        <w:tc>
          <w:tcPr>
            <w:tcW w:w="1620" w:type="dxa"/>
            <w:vAlign w:val="center"/>
          </w:tcPr>
          <w:p w14:paraId="26E9173E" w14:textId="77777777" w:rsidR="005873F7" w:rsidRPr="00206E82" w:rsidRDefault="005873F7" w:rsidP="00734A87">
            <w:pPr>
              <w:spacing w:after="120"/>
              <w:rPr>
                <w:lang w:val="fr-CA"/>
              </w:rPr>
            </w:pPr>
          </w:p>
        </w:tc>
      </w:tr>
      <w:tr w:rsidR="005873F7" w:rsidRPr="009510F6" w14:paraId="5C9EBB9D" w14:textId="77777777" w:rsidTr="00734A87">
        <w:tc>
          <w:tcPr>
            <w:tcW w:w="540" w:type="dxa"/>
          </w:tcPr>
          <w:p w14:paraId="078D23AF" w14:textId="77777777" w:rsidR="005873F7" w:rsidRDefault="005873F7" w:rsidP="00734A87">
            <w:pPr>
              <w:spacing w:after="120"/>
            </w:pPr>
            <w:r>
              <w:t>9.</w:t>
            </w:r>
          </w:p>
        </w:tc>
        <w:tc>
          <w:tcPr>
            <w:tcW w:w="5670" w:type="dxa"/>
            <w:vAlign w:val="center"/>
          </w:tcPr>
          <w:p w14:paraId="4C9EB13D" w14:textId="77777777" w:rsidR="005873F7" w:rsidRPr="00206E82" w:rsidRDefault="005873F7" w:rsidP="00734A87">
            <w:pPr>
              <w:spacing w:after="120"/>
              <w:rPr>
                <w:lang w:val="fr-CA"/>
              </w:rPr>
            </w:pPr>
            <w:r w:rsidRPr="00206E82">
              <w:rPr>
                <w:lang w:val="fr-CA"/>
              </w:rPr>
              <w:t>La description des activités proposées à réaliser pour désaffecter le pipeline et toute installation.</w:t>
            </w:r>
          </w:p>
        </w:tc>
        <w:tc>
          <w:tcPr>
            <w:tcW w:w="1530" w:type="dxa"/>
          </w:tcPr>
          <w:p w14:paraId="7F0241A1" w14:textId="77777777" w:rsidR="005873F7" w:rsidRPr="00206E82" w:rsidRDefault="005873F7" w:rsidP="00734A87">
            <w:pPr>
              <w:spacing w:after="120"/>
              <w:rPr>
                <w:lang w:val="fr-CA"/>
              </w:rPr>
            </w:pPr>
          </w:p>
        </w:tc>
        <w:tc>
          <w:tcPr>
            <w:tcW w:w="1620" w:type="dxa"/>
            <w:vAlign w:val="center"/>
          </w:tcPr>
          <w:p w14:paraId="149CC0D7" w14:textId="77777777" w:rsidR="005873F7" w:rsidRPr="00206E82" w:rsidRDefault="005873F7" w:rsidP="00734A87">
            <w:pPr>
              <w:spacing w:after="120"/>
              <w:rPr>
                <w:lang w:val="fr-CA"/>
              </w:rPr>
            </w:pPr>
          </w:p>
        </w:tc>
      </w:tr>
      <w:tr w:rsidR="005873F7" w:rsidRPr="009510F6" w14:paraId="1C0427ED" w14:textId="77777777" w:rsidTr="00734A87">
        <w:tc>
          <w:tcPr>
            <w:tcW w:w="540" w:type="dxa"/>
          </w:tcPr>
          <w:p w14:paraId="50906920" w14:textId="77777777" w:rsidR="005873F7" w:rsidRDefault="005873F7" w:rsidP="00734A87">
            <w:pPr>
              <w:spacing w:after="120"/>
            </w:pPr>
            <w:r>
              <w:t>10.</w:t>
            </w:r>
          </w:p>
        </w:tc>
        <w:tc>
          <w:tcPr>
            <w:tcW w:w="5670" w:type="dxa"/>
            <w:vAlign w:val="center"/>
          </w:tcPr>
          <w:p w14:paraId="4F1DCA77" w14:textId="77777777" w:rsidR="005873F7" w:rsidRPr="00206E82" w:rsidRDefault="005873F7" w:rsidP="00734A87">
            <w:pPr>
              <w:spacing w:after="120"/>
              <w:rPr>
                <w:lang w:val="fr-CA"/>
              </w:rPr>
            </w:pPr>
            <w:r w:rsidRPr="00206E82">
              <w:rPr>
                <w:lang w:val="fr-CA"/>
              </w:rPr>
              <w:t>Le calendrier proposé pour les diverses activités de désaffectation à réaliser, y compris la remise en état, s</w:t>
            </w:r>
            <w:r>
              <w:rPr>
                <w:lang w:val="fr-CA"/>
              </w:rPr>
              <w:t>’</w:t>
            </w:r>
            <w:r w:rsidRPr="00206E82">
              <w:rPr>
                <w:lang w:val="fr-CA"/>
              </w:rPr>
              <w:t>il y a lieu.</w:t>
            </w:r>
          </w:p>
        </w:tc>
        <w:tc>
          <w:tcPr>
            <w:tcW w:w="1530" w:type="dxa"/>
          </w:tcPr>
          <w:p w14:paraId="44ED08E7" w14:textId="77777777" w:rsidR="005873F7" w:rsidRPr="00206E82" w:rsidRDefault="005873F7" w:rsidP="00734A87">
            <w:pPr>
              <w:spacing w:after="120"/>
              <w:rPr>
                <w:lang w:val="fr-CA"/>
              </w:rPr>
            </w:pPr>
          </w:p>
        </w:tc>
        <w:tc>
          <w:tcPr>
            <w:tcW w:w="1620" w:type="dxa"/>
            <w:vAlign w:val="center"/>
          </w:tcPr>
          <w:p w14:paraId="547B5F4E" w14:textId="77777777" w:rsidR="005873F7" w:rsidRPr="00206E82" w:rsidRDefault="005873F7" w:rsidP="00734A87">
            <w:pPr>
              <w:spacing w:after="120"/>
              <w:rPr>
                <w:lang w:val="fr-CA"/>
              </w:rPr>
            </w:pPr>
          </w:p>
        </w:tc>
      </w:tr>
      <w:tr w:rsidR="005873F7" w:rsidRPr="009510F6" w14:paraId="1EFA8144" w14:textId="77777777" w:rsidTr="00734A87">
        <w:tc>
          <w:tcPr>
            <w:tcW w:w="540" w:type="dxa"/>
          </w:tcPr>
          <w:p w14:paraId="667C7AD9" w14:textId="77777777" w:rsidR="005873F7" w:rsidRPr="00A92836" w:rsidRDefault="005873F7" w:rsidP="00734A87">
            <w:pPr>
              <w:spacing w:after="120"/>
            </w:pPr>
            <w:r>
              <w:t>11.</w:t>
            </w:r>
          </w:p>
        </w:tc>
        <w:tc>
          <w:tcPr>
            <w:tcW w:w="5670" w:type="dxa"/>
            <w:vAlign w:val="center"/>
          </w:tcPr>
          <w:p w14:paraId="5081C92C" w14:textId="77777777" w:rsidR="005873F7" w:rsidRPr="00206E82" w:rsidRDefault="005873F7" w:rsidP="00734A87">
            <w:pPr>
              <w:spacing w:after="120"/>
              <w:rPr>
                <w:lang w:val="fr-CA"/>
              </w:rPr>
            </w:pPr>
            <w:r w:rsidRPr="00206E82">
              <w:rPr>
                <w:lang w:val="fr-CA"/>
              </w:rPr>
              <w:t xml:space="preserve">Un plan de surveillance décrivant le type, la fréquence et la durée de la surveillance de tout pipeline et de toute installation qui demeureront en place. Ce plan devrait inclure les aspects liés au maintien de </w:t>
            </w:r>
            <w:r w:rsidRPr="00206E82">
              <w:rPr>
                <w:lang w:val="fr-CA"/>
              </w:rPr>
              <w:lastRenderedPageBreak/>
              <w:t>l</w:t>
            </w:r>
            <w:r>
              <w:rPr>
                <w:lang w:val="fr-CA"/>
              </w:rPr>
              <w:t>’</w:t>
            </w:r>
            <w:r w:rsidRPr="00206E82">
              <w:rPr>
                <w:lang w:val="fr-CA"/>
              </w:rPr>
              <w:t>épaisseur de la couverture et les risques environnementaux et socioéconomiques éventuels attribuables à l</w:t>
            </w:r>
            <w:r>
              <w:rPr>
                <w:lang w:val="fr-CA"/>
              </w:rPr>
              <w:t>’</w:t>
            </w:r>
            <w:r w:rsidRPr="00206E82">
              <w:rPr>
                <w:lang w:val="fr-CA"/>
              </w:rPr>
              <w:t>abandon sur place du pipeline désaffecté (p. ex., renardage, affaissement du sol et mise à nu de la conduite) déterminés lors des activités d</w:t>
            </w:r>
            <w:r>
              <w:rPr>
                <w:lang w:val="fr-CA"/>
              </w:rPr>
              <w:t>’</w:t>
            </w:r>
            <w:r w:rsidRPr="00206E82">
              <w:rPr>
                <w:lang w:val="fr-CA"/>
              </w:rPr>
              <w:t>évaluation environnementale et socioéconomique et de mobilisation de la société.</w:t>
            </w:r>
          </w:p>
        </w:tc>
        <w:tc>
          <w:tcPr>
            <w:tcW w:w="1530" w:type="dxa"/>
          </w:tcPr>
          <w:p w14:paraId="1E0F7DDE" w14:textId="77777777" w:rsidR="005873F7" w:rsidRPr="00206E82" w:rsidRDefault="005873F7" w:rsidP="00734A87">
            <w:pPr>
              <w:spacing w:after="120"/>
              <w:rPr>
                <w:lang w:val="fr-CA"/>
              </w:rPr>
            </w:pPr>
            <w:r w:rsidRPr="00206E82">
              <w:rPr>
                <w:lang w:val="fr-CA"/>
              </w:rPr>
              <w:lastRenderedPageBreak/>
              <w:t xml:space="preserve"> </w:t>
            </w:r>
          </w:p>
        </w:tc>
        <w:tc>
          <w:tcPr>
            <w:tcW w:w="1620" w:type="dxa"/>
            <w:vAlign w:val="center"/>
          </w:tcPr>
          <w:p w14:paraId="535C822B" w14:textId="77777777" w:rsidR="005873F7" w:rsidRPr="00206E82" w:rsidRDefault="005873F7" w:rsidP="00734A87">
            <w:pPr>
              <w:spacing w:after="120"/>
              <w:rPr>
                <w:lang w:val="fr-CA"/>
              </w:rPr>
            </w:pPr>
          </w:p>
        </w:tc>
      </w:tr>
      <w:tr w:rsidR="005873F7" w:rsidRPr="009510F6" w14:paraId="5B21888F" w14:textId="77777777" w:rsidTr="00734A87">
        <w:trPr>
          <w:trHeight w:val="228"/>
        </w:trPr>
        <w:tc>
          <w:tcPr>
            <w:tcW w:w="540" w:type="dxa"/>
            <w:tcBorders>
              <w:bottom w:val="single" w:sz="6" w:space="0" w:color="auto"/>
            </w:tcBorders>
            <w:shd w:val="clear" w:color="auto" w:fill="auto"/>
          </w:tcPr>
          <w:p w14:paraId="0B3DD8C9" w14:textId="77777777" w:rsidR="005873F7" w:rsidRPr="005C79FC" w:rsidRDefault="005873F7" w:rsidP="00734A87">
            <w:pPr>
              <w:spacing w:after="120"/>
            </w:pPr>
            <w:r>
              <w:t>12.</w:t>
            </w:r>
          </w:p>
        </w:tc>
        <w:tc>
          <w:tcPr>
            <w:tcW w:w="5670" w:type="dxa"/>
            <w:tcBorders>
              <w:bottom w:val="single" w:sz="6" w:space="0" w:color="auto"/>
            </w:tcBorders>
            <w:shd w:val="clear" w:color="auto" w:fill="auto"/>
            <w:vAlign w:val="center"/>
          </w:tcPr>
          <w:p w14:paraId="5EB24AA5" w14:textId="77777777" w:rsidR="005873F7" w:rsidRPr="00206E82" w:rsidRDefault="005873F7" w:rsidP="00734A87">
            <w:pPr>
              <w:spacing w:after="120"/>
              <w:rPr>
                <w:lang w:val="fr-CA"/>
              </w:rPr>
            </w:pPr>
            <w:r w:rsidRPr="00206E82">
              <w:rPr>
                <w:lang w:val="fr-CA"/>
              </w:rPr>
              <w:t>Le calendrier prévu des futures activités de cessation d</w:t>
            </w:r>
            <w:r>
              <w:rPr>
                <w:lang w:val="fr-CA"/>
              </w:rPr>
              <w:t>’</w:t>
            </w:r>
            <w:r w:rsidRPr="00206E82">
              <w:rPr>
                <w:lang w:val="fr-CA"/>
              </w:rPr>
              <w:t>exploitation pour chaque pipeline et chaque installation à désaffecter, s</w:t>
            </w:r>
            <w:r>
              <w:rPr>
                <w:lang w:val="fr-CA"/>
              </w:rPr>
              <w:t>’</w:t>
            </w:r>
            <w:r w:rsidRPr="00206E82">
              <w:rPr>
                <w:lang w:val="fr-CA"/>
              </w:rPr>
              <w:t>il est connu.</w:t>
            </w:r>
          </w:p>
        </w:tc>
        <w:tc>
          <w:tcPr>
            <w:tcW w:w="1530" w:type="dxa"/>
            <w:tcBorders>
              <w:bottom w:val="single" w:sz="6" w:space="0" w:color="auto"/>
            </w:tcBorders>
            <w:shd w:val="clear" w:color="auto" w:fill="auto"/>
            <w:vAlign w:val="center"/>
          </w:tcPr>
          <w:p w14:paraId="78E67B8C" w14:textId="77777777" w:rsidR="005873F7" w:rsidRPr="00206E82" w:rsidRDefault="005873F7" w:rsidP="00734A87">
            <w:pPr>
              <w:spacing w:after="120"/>
              <w:rPr>
                <w:lang w:val="fr-CA"/>
              </w:rPr>
            </w:pPr>
          </w:p>
        </w:tc>
        <w:tc>
          <w:tcPr>
            <w:tcW w:w="1620" w:type="dxa"/>
            <w:tcBorders>
              <w:bottom w:val="single" w:sz="6" w:space="0" w:color="auto"/>
            </w:tcBorders>
            <w:shd w:val="clear" w:color="auto" w:fill="auto"/>
            <w:vAlign w:val="center"/>
          </w:tcPr>
          <w:p w14:paraId="3D1EA15F" w14:textId="77777777" w:rsidR="005873F7" w:rsidRPr="00206E82" w:rsidRDefault="005873F7" w:rsidP="00734A87">
            <w:pPr>
              <w:spacing w:after="120"/>
              <w:rPr>
                <w:lang w:val="fr-CA"/>
              </w:rPr>
            </w:pPr>
          </w:p>
        </w:tc>
      </w:tr>
      <w:tr w:rsidR="005873F7" w:rsidRPr="00A92836" w14:paraId="57852048" w14:textId="77777777" w:rsidTr="00734A87">
        <w:trPr>
          <w:trHeight w:val="228"/>
        </w:trPr>
        <w:tc>
          <w:tcPr>
            <w:tcW w:w="9360" w:type="dxa"/>
            <w:gridSpan w:val="4"/>
            <w:tcBorders>
              <w:bottom w:val="single" w:sz="6" w:space="0" w:color="auto"/>
            </w:tcBorders>
            <w:shd w:val="clear" w:color="auto" w:fill="F2F2F2" w:themeFill="background1" w:themeFillShade="F2"/>
          </w:tcPr>
          <w:p w14:paraId="3080C7FE" w14:textId="77777777" w:rsidR="005873F7" w:rsidRPr="007325D1" w:rsidRDefault="005873F7" w:rsidP="00734A87">
            <w:pPr>
              <w:spacing w:after="120"/>
              <w:rPr>
                <w:b/>
                <w:bCs/>
              </w:rPr>
            </w:pPr>
            <w:r>
              <w:rPr>
                <w:b/>
              </w:rPr>
              <w:t>Aspects techniques</w:t>
            </w:r>
          </w:p>
        </w:tc>
      </w:tr>
      <w:tr w:rsidR="005873F7" w:rsidRPr="009510F6" w14:paraId="0C59E738" w14:textId="77777777" w:rsidTr="00734A87">
        <w:tc>
          <w:tcPr>
            <w:tcW w:w="540" w:type="dxa"/>
          </w:tcPr>
          <w:p w14:paraId="29344F29" w14:textId="77777777" w:rsidR="005873F7" w:rsidRDefault="005873F7" w:rsidP="00734A87">
            <w:pPr>
              <w:spacing w:after="120"/>
            </w:pPr>
            <w:r>
              <w:t>1.</w:t>
            </w:r>
          </w:p>
        </w:tc>
        <w:tc>
          <w:tcPr>
            <w:tcW w:w="5670" w:type="dxa"/>
            <w:vAlign w:val="center"/>
          </w:tcPr>
          <w:p w14:paraId="56CDAC0A" w14:textId="77777777" w:rsidR="005873F7" w:rsidRPr="00206E82" w:rsidRDefault="005873F7" w:rsidP="00734A87">
            <w:pPr>
              <w:spacing w:after="120"/>
              <w:rPr>
                <w:rFonts w:eastAsia="Times New Roman"/>
                <w:lang w:val="fr-CA"/>
              </w:rPr>
            </w:pPr>
            <w:r w:rsidRPr="00206E82">
              <w:rPr>
                <w:lang w:val="fr-CA"/>
              </w:rPr>
              <w:t xml:space="preserve">Pour tout pipeline devant être désaffecté, fournir les confirmations demandées ci-après et expliquer comment les résultats ont été ou seront atteints et maintenus : </w:t>
            </w:r>
          </w:p>
          <w:p w14:paraId="2B4DD4CD" w14:textId="77777777" w:rsidR="005873F7" w:rsidRPr="00206E82" w:rsidRDefault="005873F7" w:rsidP="005873F7">
            <w:pPr>
              <w:pStyle w:val="ListParagraph"/>
              <w:numPr>
                <w:ilvl w:val="1"/>
                <w:numId w:val="33"/>
              </w:numPr>
              <w:spacing w:after="120"/>
              <w:ind w:left="720"/>
              <w:contextualSpacing w:val="0"/>
              <w:rPr>
                <w:rFonts w:cs="Arial"/>
                <w:lang w:val="fr-CA"/>
              </w:rPr>
            </w:pPr>
            <w:r w:rsidRPr="00206E82">
              <w:rPr>
                <w:lang w:val="fr-CA"/>
              </w:rPr>
              <w:t>confirmer qu</w:t>
            </w:r>
            <w:r>
              <w:rPr>
                <w:lang w:val="fr-CA"/>
              </w:rPr>
              <w:t>’</w:t>
            </w:r>
            <w:r w:rsidRPr="00206E82">
              <w:rPr>
                <w:lang w:val="fr-CA"/>
              </w:rPr>
              <w:t>il ne restera aucune pression interne;</w:t>
            </w:r>
          </w:p>
          <w:p w14:paraId="63E975CA" w14:textId="77777777" w:rsidR="005873F7" w:rsidRPr="00206E82" w:rsidRDefault="005873F7" w:rsidP="005873F7">
            <w:pPr>
              <w:pStyle w:val="ListParagraph"/>
              <w:numPr>
                <w:ilvl w:val="1"/>
                <w:numId w:val="33"/>
              </w:numPr>
              <w:spacing w:before="100" w:beforeAutospacing="1" w:after="120"/>
              <w:ind w:left="720"/>
              <w:contextualSpacing w:val="0"/>
              <w:rPr>
                <w:rFonts w:cs="Arial"/>
                <w:lang w:val="fr-CA"/>
              </w:rPr>
            </w:pPr>
            <w:r w:rsidRPr="00206E82">
              <w:rPr>
                <w:lang w:val="fr-CA"/>
              </w:rPr>
              <w:t>confirmer que les conduites seront purgées, nettoyées et laissées dans un état de contamination résiduelle minimale et préciser les plans, les procédures ou les normes de nettoyage qui seront suivis;</w:t>
            </w:r>
          </w:p>
          <w:p w14:paraId="0E58C4DD" w14:textId="77777777" w:rsidR="005873F7" w:rsidRPr="00206E82" w:rsidRDefault="005873F7" w:rsidP="005873F7">
            <w:pPr>
              <w:pStyle w:val="ListParagraph"/>
              <w:numPr>
                <w:ilvl w:val="1"/>
                <w:numId w:val="33"/>
              </w:numPr>
              <w:spacing w:before="100" w:beforeAutospacing="1" w:after="120"/>
              <w:ind w:left="720"/>
              <w:contextualSpacing w:val="0"/>
              <w:rPr>
                <w:rFonts w:cs="Arial"/>
                <w:lang w:val="fr-CA"/>
              </w:rPr>
            </w:pPr>
            <w:r w:rsidRPr="00206E82">
              <w:rPr>
                <w:lang w:val="fr-CA"/>
              </w:rPr>
              <w:t>confirmer que l</w:t>
            </w:r>
            <w:r>
              <w:rPr>
                <w:lang w:val="fr-CA"/>
              </w:rPr>
              <w:t>’</w:t>
            </w:r>
            <w:r w:rsidRPr="00206E82">
              <w:rPr>
                <w:lang w:val="fr-CA"/>
              </w:rPr>
              <w:t>état de la canalisation n</w:t>
            </w:r>
            <w:r>
              <w:rPr>
                <w:lang w:val="fr-CA"/>
              </w:rPr>
              <w:t>’</w:t>
            </w:r>
            <w:r w:rsidRPr="00206E82">
              <w:rPr>
                <w:lang w:val="fr-CA"/>
              </w:rPr>
              <w:t>entraînera pas de risque important ou ingérable de perturbation des croisements de route, de voie ferrée ou de service public attribuable au tassement;</w:t>
            </w:r>
          </w:p>
          <w:p w14:paraId="7E851D23" w14:textId="77777777" w:rsidR="005873F7" w:rsidRPr="00206E82" w:rsidRDefault="005873F7" w:rsidP="005873F7">
            <w:pPr>
              <w:pStyle w:val="ListParagraph"/>
              <w:numPr>
                <w:ilvl w:val="1"/>
                <w:numId w:val="33"/>
              </w:numPr>
              <w:spacing w:before="100" w:beforeAutospacing="1" w:after="120"/>
              <w:ind w:left="720"/>
              <w:contextualSpacing w:val="0"/>
              <w:rPr>
                <w:rFonts w:cs="Arial"/>
                <w:lang w:val="fr-CA"/>
              </w:rPr>
            </w:pPr>
            <w:r w:rsidRPr="00206E82">
              <w:rPr>
                <w:lang w:val="fr-CA"/>
              </w:rPr>
              <w:t>décrire les effets potentiels d</w:t>
            </w:r>
            <w:r>
              <w:rPr>
                <w:lang w:val="fr-CA"/>
              </w:rPr>
              <w:t>’</w:t>
            </w:r>
            <w:r w:rsidRPr="00206E82">
              <w:rPr>
                <w:lang w:val="fr-CA"/>
              </w:rPr>
              <w:t>affaissement du sol, de mise à nu, de renardage, de corrosion et d</w:t>
            </w:r>
            <w:r>
              <w:rPr>
                <w:lang w:val="fr-CA"/>
              </w:rPr>
              <w:t>’</w:t>
            </w:r>
            <w:r w:rsidRPr="00206E82">
              <w:rPr>
                <w:lang w:val="fr-CA"/>
              </w:rPr>
              <w:t xml:space="preserve">effondrement des pipelines désaffectés sur place, et le plan de surveillance de ces effets potentiels; </w:t>
            </w:r>
          </w:p>
          <w:p w14:paraId="53BBB329" w14:textId="77777777" w:rsidR="005873F7" w:rsidRPr="00206E82" w:rsidRDefault="005873F7" w:rsidP="005873F7">
            <w:pPr>
              <w:pStyle w:val="ListParagraph"/>
              <w:numPr>
                <w:ilvl w:val="1"/>
                <w:numId w:val="33"/>
              </w:numPr>
              <w:spacing w:before="100" w:beforeAutospacing="1" w:after="120"/>
              <w:ind w:left="720"/>
              <w:contextualSpacing w:val="0"/>
              <w:rPr>
                <w:rFonts w:cs="Arial"/>
                <w:lang w:val="fr-CA"/>
              </w:rPr>
            </w:pPr>
            <w:r w:rsidRPr="00206E82">
              <w:rPr>
                <w:lang w:val="fr-CA"/>
              </w:rPr>
              <w:t>signaler au moyen de panneaux indicateurs;</w:t>
            </w:r>
          </w:p>
          <w:p w14:paraId="62D51804" w14:textId="77777777" w:rsidR="005873F7" w:rsidRPr="00206E82" w:rsidRDefault="005873F7" w:rsidP="005873F7">
            <w:pPr>
              <w:pStyle w:val="ListParagraph"/>
              <w:numPr>
                <w:ilvl w:val="1"/>
                <w:numId w:val="33"/>
              </w:numPr>
              <w:autoSpaceDE w:val="0"/>
              <w:autoSpaceDN w:val="0"/>
              <w:adjustRightInd w:val="0"/>
              <w:spacing w:before="100" w:beforeAutospacing="1" w:after="120"/>
              <w:ind w:left="720"/>
              <w:contextualSpacing w:val="0"/>
              <w:rPr>
                <w:rFonts w:cs="Arial"/>
                <w:lang w:val="fr-CA"/>
              </w:rPr>
            </w:pPr>
            <w:r w:rsidRPr="00206E82">
              <w:rPr>
                <w:lang w:val="fr-CA"/>
              </w:rPr>
              <w:t>décrire le matériau de remblayage qui sera utilisé, le cas échéant, aux croisements de routes et de voies ferrées, s</w:t>
            </w:r>
            <w:r>
              <w:rPr>
                <w:lang w:val="fr-CA"/>
              </w:rPr>
              <w:t>’</w:t>
            </w:r>
            <w:r w:rsidRPr="00206E82">
              <w:rPr>
                <w:lang w:val="fr-CA"/>
              </w:rPr>
              <w:t>il y a lieu (abandon sur place avec traitement particulier), et préciser à quel endroit le long du pipeline et pour quelle raison.</w:t>
            </w:r>
          </w:p>
          <w:p w14:paraId="24072F6A" w14:textId="77777777" w:rsidR="005873F7" w:rsidRPr="00ED1321" w:rsidRDefault="005873F7" w:rsidP="00734A87">
            <w:pPr>
              <w:spacing w:after="120"/>
              <w:rPr>
                <w:lang w:val="fr-CA"/>
              </w:rPr>
            </w:pPr>
          </w:p>
        </w:tc>
        <w:tc>
          <w:tcPr>
            <w:tcW w:w="1530" w:type="dxa"/>
          </w:tcPr>
          <w:p w14:paraId="42B2C6CE" w14:textId="77777777" w:rsidR="005873F7" w:rsidRPr="00206E82" w:rsidRDefault="005873F7" w:rsidP="00734A87">
            <w:pPr>
              <w:spacing w:after="120"/>
              <w:rPr>
                <w:lang w:val="fr-CA"/>
              </w:rPr>
            </w:pPr>
          </w:p>
        </w:tc>
        <w:tc>
          <w:tcPr>
            <w:tcW w:w="1620" w:type="dxa"/>
            <w:vAlign w:val="center"/>
          </w:tcPr>
          <w:p w14:paraId="5F81A9BF" w14:textId="77777777" w:rsidR="005873F7" w:rsidRPr="00206E82" w:rsidRDefault="005873F7" w:rsidP="00734A87">
            <w:pPr>
              <w:spacing w:after="120"/>
              <w:rPr>
                <w:lang w:val="fr-CA"/>
              </w:rPr>
            </w:pPr>
          </w:p>
        </w:tc>
      </w:tr>
      <w:tr w:rsidR="005873F7" w:rsidRPr="009510F6" w14:paraId="6F63265D" w14:textId="77777777" w:rsidTr="00734A87">
        <w:tc>
          <w:tcPr>
            <w:tcW w:w="540" w:type="dxa"/>
          </w:tcPr>
          <w:p w14:paraId="70081938" w14:textId="77777777" w:rsidR="005873F7" w:rsidRDefault="005873F7" w:rsidP="00734A87">
            <w:pPr>
              <w:spacing w:after="120"/>
            </w:pPr>
            <w:r>
              <w:lastRenderedPageBreak/>
              <w:t>2.</w:t>
            </w:r>
          </w:p>
        </w:tc>
        <w:tc>
          <w:tcPr>
            <w:tcW w:w="5670" w:type="dxa"/>
            <w:vAlign w:val="center"/>
          </w:tcPr>
          <w:p w14:paraId="01BC7D4C" w14:textId="77777777" w:rsidR="005873F7" w:rsidRPr="00206E82" w:rsidRDefault="005873F7" w:rsidP="00734A87">
            <w:pPr>
              <w:spacing w:after="120"/>
              <w:rPr>
                <w:rFonts w:eastAsia="Times New Roman"/>
                <w:lang w:val="fr-CA"/>
              </w:rPr>
            </w:pPr>
            <w:r w:rsidRPr="00206E82">
              <w:rPr>
                <w:lang w:val="fr-CA"/>
              </w:rPr>
              <w:t>Si la protection cathodique n</w:t>
            </w:r>
            <w:r>
              <w:rPr>
                <w:lang w:val="fr-CA"/>
              </w:rPr>
              <w:t>’</w:t>
            </w:r>
            <w:r w:rsidRPr="00206E82">
              <w:rPr>
                <w:lang w:val="fr-CA"/>
              </w:rPr>
              <w:t>est pas maintenue, déterminer si les anodes des dispositifs de mise à la terre seront enlevées ou laissées en place et justifier cette décision.</w:t>
            </w:r>
            <w:r>
              <w:rPr>
                <w:lang w:val="fr-CA"/>
              </w:rPr>
              <w:t xml:space="preserve"> </w:t>
            </w:r>
          </w:p>
        </w:tc>
        <w:tc>
          <w:tcPr>
            <w:tcW w:w="1530" w:type="dxa"/>
          </w:tcPr>
          <w:p w14:paraId="371F7B24" w14:textId="77777777" w:rsidR="005873F7" w:rsidRPr="00206E82" w:rsidRDefault="005873F7" w:rsidP="00734A87">
            <w:pPr>
              <w:spacing w:after="120"/>
              <w:rPr>
                <w:lang w:val="fr-CA"/>
              </w:rPr>
            </w:pPr>
          </w:p>
        </w:tc>
        <w:tc>
          <w:tcPr>
            <w:tcW w:w="1620" w:type="dxa"/>
            <w:vAlign w:val="center"/>
          </w:tcPr>
          <w:p w14:paraId="4DC3E634" w14:textId="77777777" w:rsidR="005873F7" w:rsidRPr="00206E82" w:rsidRDefault="005873F7" w:rsidP="00734A87">
            <w:pPr>
              <w:spacing w:after="120"/>
              <w:rPr>
                <w:lang w:val="fr-CA"/>
              </w:rPr>
            </w:pPr>
          </w:p>
        </w:tc>
      </w:tr>
      <w:tr w:rsidR="005873F7" w:rsidRPr="00A92836" w14:paraId="744E30D0" w14:textId="77777777" w:rsidTr="00734A87">
        <w:tc>
          <w:tcPr>
            <w:tcW w:w="9360" w:type="dxa"/>
            <w:gridSpan w:val="4"/>
            <w:shd w:val="clear" w:color="auto" w:fill="F2F2F2" w:themeFill="background1" w:themeFillShade="F2"/>
            <w:vAlign w:val="center"/>
          </w:tcPr>
          <w:p w14:paraId="49C3B6F2" w14:textId="77777777" w:rsidR="005873F7" w:rsidRPr="005A0BE2" w:rsidRDefault="005873F7" w:rsidP="00734A87">
            <w:pPr>
              <w:spacing w:after="120"/>
              <w:rPr>
                <w:b/>
                <w:bCs/>
              </w:rPr>
            </w:pPr>
            <w:r>
              <w:rPr>
                <w:b/>
              </w:rPr>
              <w:t>Évaluation environnementale et socioéconomique</w:t>
            </w:r>
          </w:p>
        </w:tc>
      </w:tr>
      <w:tr w:rsidR="005873F7" w:rsidRPr="009510F6" w14:paraId="3FCD443B" w14:textId="77777777" w:rsidTr="00734A87">
        <w:tc>
          <w:tcPr>
            <w:tcW w:w="540" w:type="dxa"/>
          </w:tcPr>
          <w:p w14:paraId="76B37FAA" w14:textId="77777777" w:rsidR="005873F7" w:rsidRDefault="005873F7" w:rsidP="00734A87">
            <w:pPr>
              <w:spacing w:after="120"/>
            </w:pPr>
            <w:r>
              <w:t>1.</w:t>
            </w:r>
          </w:p>
        </w:tc>
        <w:tc>
          <w:tcPr>
            <w:tcW w:w="5670" w:type="dxa"/>
            <w:vAlign w:val="center"/>
          </w:tcPr>
          <w:p w14:paraId="5F35905F" w14:textId="77777777" w:rsidR="005873F7" w:rsidRPr="00206E82" w:rsidRDefault="005873F7" w:rsidP="00734A87">
            <w:pPr>
              <w:spacing w:after="120"/>
              <w:rPr>
                <w:lang w:val="fr-CA"/>
              </w:rPr>
            </w:pPr>
            <w:r w:rsidRPr="00206E82">
              <w:rPr>
                <w:lang w:val="fr-CA"/>
              </w:rPr>
              <w:t>Décrire le contexte biophysique et socioéconomique à l</w:t>
            </w:r>
            <w:r>
              <w:rPr>
                <w:lang w:val="fr-CA"/>
              </w:rPr>
              <w:t>’</w:t>
            </w:r>
            <w:r w:rsidRPr="00206E82">
              <w:rPr>
                <w:lang w:val="fr-CA"/>
              </w:rPr>
              <w:t>emplacement du projet. Indiquer si la désaffectation proposée se trouve sur le territoire domanial.</w:t>
            </w:r>
          </w:p>
        </w:tc>
        <w:tc>
          <w:tcPr>
            <w:tcW w:w="1530" w:type="dxa"/>
          </w:tcPr>
          <w:p w14:paraId="24F070D8" w14:textId="77777777" w:rsidR="005873F7" w:rsidRPr="00206E82" w:rsidRDefault="005873F7" w:rsidP="00734A87">
            <w:pPr>
              <w:spacing w:after="120"/>
              <w:rPr>
                <w:lang w:val="fr-CA"/>
              </w:rPr>
            </w:pPr>
          </w:p>
        </w:tc>
        <w:tc>
          <w:tcPr>
            <w:tcW w:w="1620" w:type="dxa"/>
            <w:vAlign w:val="center"/>
          </w:tcPr>
          <w:p w14:paraId="3725CA43" w14:textId="77777777" w:rsidR="005873F7" w:rsidRPr="00206E82" w:rsidRDefault="005873F7" w:rsidP="00734A87">
            <w:pPr>
              <w:spacing w:after="120"/>
              <w:rPr>
                <w:lang w:val="fr-CA"/>
              </w:rPr>
            </w:pPr>
          </w:p>
        </w:tc>
      </w:tr>
      <w:tr w:rsidR="005873F7" w:rsidRPr="009510F6" w14:paraId="34D0EA06" w14:textId="77777777" w:rsidTr="00734A87">
        <w:tc>
          <w:tcPr>
            <w:tcW w:w="540" w:type="dxa"/>
          </w:tcPr>
          <w:p w14:paraId="40BF67BF" w14:textId="77777777" w:rsidR="005873F7" w:rsidRDefault="005873F7" w:rsidP="00734A87">
            <w:pPr>
              <w:spacing w:after="120"/>
            </w:pPr>
            <w:r>
              <w:t>2.</w:t>
            </w:r>
          </w:p>
        </w:tc>
        <w:tc>
          <w:tcPr>
            <w:tcW w:w="5670" w:type="dxa"/>
            <w:vAlign w:val="center"/>
          </w:tcPr>
          <w:p w14:paraId="09FBDBD6" w14:textId="77777777" w:rsidR="005873F7" w:rsidRPr="00206E82" w:rsidRDefault="005873F7" w:rsidP="00734A87">
            <w:pPr>
              <w:spacing w:after="120"/>
              <w:rPr>
                <w:lang w:val="fr-CA"/>
              </w:rPr>
            </w:pPr>
            <w:r w:rsidRPr="00206E82">
              <w:rPr>
                <w:lang w:val="fr-CA"/>
              </w:rPr>
              <w:t xml:space="preserve">Remplir le tableau des interactions environnementales et socioéconomiques (voir le </w:t>
            </w:r>
            <w:hyperlink w:anchor="_Tableau_K-1_:" w:history="1">
              <w:r w:rsidRPr="009F467F">
                <w:rPr>
                  <w:rStyle w:val="Hyperlink"/>
                  <w:lang w:val="fr-CA"/>
                </w:rPr>
                <w:t>tableau K-1</w:t>
              </w:r>
            </w:hyperlink>
            <w:r w:rsidRPr="00206E82">
              <w:rPr>
                <w:lang w:val="fr-CA"/>
              </w:rPr>
              <w:t xml:space="preserve"> de la présente rubrique) relativement aux méthodes de désaffectation privilégiées, ou fournir une évaluation environnementale et socioéconomique.</w:t>
            </w:r>
            <w:r>
              <w:rPr>
                <w:lang w:val="fr-CA"/>
              </w:rPr>
              <w:t xml:space="preserve"> </w:t>
            </w:r>
          </w:p>
        </w:tc>
        <w:tc>
          <w:tcPr>
            <w:tcW w:w="1530" w:type="dxa"/>
          </w:tcPr>
          <w:p w14:paraId="1E2D653B" w14:textId="77777777" w:rsidR="005873F7" w:rsidRPr="00206E82" w:rsidRDefault="005873F7" w:rsidP="00734A87">
            <w:pPr>
              <w:spacing w:after="120"/>
              <w:rPr>
                <w:lang w:val="fr-CA"/>
              </w:rPr>
            </w:pPr>
          </w:p>
        </w:tc>
        <w:tc>
          <w:tcPr>
            <w:tcW w:w="1620" w:type="dxa"/>
            <w:vAlign w:val="center"/>
          </w:tcPr>
          <w:p w14:paraId="4E913CA8" w14:textId="77777777" w:rsidR="005873F7" w:rsidRPr="00206E82" w:rsidRDefault="005873F7" w:rsidP="00734A87">
            <w:pPr>
              <w:spacing w:after="120"/>
              <w:rPr>
                <w:lang w:val="fr-CA"/>
              </w:rPr>
            </w:pPr>
          </w:p>
        </w:tc>
      </w:tr>
      <w:tr w:rsidR="005873F7" w:rsidRPr="009510F6" w14:paraId="738BB38B" w14:textId="77777777" w:rsidTr="00734A87">
        <w:tc>
          <w:tcPr>
            <w:tcW w:w="540" w:type="dxa"/>
          </w:tcPr>
          <w:p w14:paraId="4DAEBEB9" w14:textId="77777777" w:rsidR="005873F7" w:rsidRDefault="005873F7" w:rsidP="00734A87">
            <w:pPr>
              <w:spacing w:after="120"/>
            </w:pPr>
            <w:r>
              <w:t>3.</w:t>
            </w:r>
          </w:p>
        </w:tc>
        <w:tc>
          <w:tcPr>
            <w:tcW w:w="5670" w:type="dxa"/>
            <w:vAlign w:val="center"/>
          </w:tcPr>
          <w:p w14:paraId="43D7912E" w14:textId="77777777" w:rsidR="005873F7" w:rsidRPr="00206E82" w:rsidRDefault="005873F7" w:rsidP="00734A87">
            <w:pPr>
              <w:spacing w:after="120"/>
              <w:rPr>
                <w:lang w:val="fr-CA"/>
              </w:rPr>
            </w:pPr>
            <w:r w:rsidRPr="00206E82">
              <w:rPr>
                <w:lang w:val="fr-CA"/>
              </w:rPr>
              <w:t>Fournir une copie de l</w:t>
            </w:r>
            <w:r>
              <w:rPr>
                <w:lang w:val="fr-CA"/>
              </w:rPr>
              <w:t>’</w:t>
            </w:r>
            <w:r w:rsidRPr="00206E82">
              <w:rPr>
                <w:lang w:val="fr-CA"/>
              </w:rPr>
              <w:t>évaluation environnementale de site, phase I qui a été réalisée pour l</w:t>
            </w:r>
            <w:r>
              <w:rPr>
                <w:lang w:val="fr-CA"/>
              </w:rPr>
              <w:t>’</w:t>
            </w:r>
            <w:r w:rsidRPr="00206E82">
              <w:rPr>
                <w:lang w:val="fr-CA"/>
              </w:rPr>
              <w:t>emprise pipelinière et toute installation connexe, conformément aux directives de la plus récente version de la norme CSA Z768. L</w:t>
            </w:r>
            <w:r>
              <w:rPr>
                <w:lang w:val="fr-CA"/>
              </w:rPr>
              <w:t>’</w:t>
            </w:r>
            <w:r w:rsidRPr="00206E82">
              <w:rPr>
                <w:lang w:val="fr-CA"/>
              </w:rPr>
              <w:t>évaluation environnementale de site, phase I doit recenser toutes les zones de contamination existante ou potentielle et comprendre une évaluation de la situation pour toute contamination existante et documentée ou toute contamination passée et assainie. Fournir la liste des sites contaminés déjà signalés dans l</w:t>
            </w:r>
            <w:r>
              <w:rPr>
                <w:lang w:val="fr-CA"/>
              </w:rPr>
              <w:t>’</w:t>
            </w:r>
            <w:r w:rsidRPr="00206E82">
              <w:rPr>
                <w:lang w:val="fr-CA"/>
              </w:rPr>
              <w:t>emprise pipelinière et à l</w:t>
            </w:r>
            <w:r>
              <w:rPr>
                <w:lang w:val="fr-CA"/>
              </w:rPr>
              <w:t>’</w:t>
            </w:r>
            <w:r w:rsidRPr="00206E82">
              <w:rPr>
                <w:lang w:val="fr-CA"/>
              </w:rPr>
              <w:t>emplacement des installations connexes, y compris les numéros d</w:t>
            </w:r>
            <w:r>
              <w:rPr>
                <w:lang w:val="fr-CA"/>
              </w:rPr>
              <w:t>’</w:t>
            </w:r>
            <w:r w:rsidRPr="00206E82">
              <w:rPr>
                <w:lang w:val="fr-CA"/>
              </w:rPr>
              <w:t>activité d</w:t>
            </w:r>
            <w:r>
              <w:rPr>
                <w:lang w:val="fr-CA"/>
              </w:rPr>
              <w:t>’</w:t>
            </w:r>
            <w:r w:rsidRPr="00206E82">
              <w:rPr>
                <w:lang w:val="fr-CA"/>
              </w:rPr>
              <w:t>assainissement attribués par la Régie.</w:t>
            </w:r>
          </w:p>
        </w:tc>
        <w:tc>
          <w:tcPr>
            <w:tcW w:w="1530" w:type="dxa"/>
          </w:tcPr>
          <w:p w14:paraId="3FE9609C" w14:textId="77777777" w:rsidR="005873F7" w:rsidRPr="00206E82" w:rsidRDefault="005873F7" w:rsidP="00734A87">
            <w:pPr>
              <w:spacing w:after="120"/>
              <w:rPr>
                <w:lang w:val="fr-CA"/>
              </w:rPr>
            </w:pPr>
          </w:p>
        </w:tc>
        <w:tc>
          <w:tcPr>
            <w:tcW w:w="1620" w:type="dxa"/>
            <w:vAlign w:val="center"/>
          </w:tcPr>
          <w:p w14:paraId="772C24C6" w14:textId="77777777" w:rsidR="005873F7" w:rsidRPr="00206E82" w:rsidRDefault="005873F7" w:rsidP="00734A87">
            <w:pPr>
              <w:spacing w:after="120"/>
              <w:rPr>
                <w:lang w:val="fr-CA"/>
              </w:rPr>
            </w:pPr>
          </w:p>
        </w:tc>
      </w:tr>
      <w:tr w:rsidR="005873F7" w:rsidRPr="009510F6" w14:paraId="36C30BD9" w14:textId="77777777" w:rsidTr="00734A87">
        <w:tc>
          <w:tcPr>
            <w:tcW w:w="540" w:type="dxa"/>
          </w:tcPr>
          <w:p w14:paraId="5173BFD3" w14:textId="77777777" w:rsidR="005873F7" w:rsidRDefault="005873F7" w:rsidP="00734A87">
            <w:pPr>
              <w:spacing w:after="120"/>
            </w:pPr>
            <w:r>
              <w:t>4.</w:t>
            </w:r>
          </w:p>
        </w:tc>
        <w:tc>
          <w:tcPr>
            <w:tcW w:w="5670" w:type="dxa"/>
            <w:vAlign w:val="center"/>
          </w:tcPr>
          <w:p w14:paraId="6092E3E2" w14:textId="77777777" w:rsidR="005873F7" w:rsidRPr="00206E82" w:rsidRDefault="005873F7" w:rsidP="00734A87">
            <w:pPr>
              <w:spacing w:after="120"/>
              <w:rPr>
                <w:lang w:val="fr-CA"/>
              </w:rPr>
            </w:pPr>
            <w:r w:rsidRPr="00206E82">
              <w:rPr>
                <w:lang w:val="fr-CA"/>
              </w:rPr>
              <w:t>Si l</w:t>
            </w:r>
            <w:r>
              <w:rPr>
                <w:lang w:val="fr-CA"/>
              </w:rPr>
              <w:t>’</w:t>
            </w:r>
            <w:r w:rsidRPr="00206E82">
              <w:rPr>
                <w:lang w:val="fr-CA"/>
              </w:rPr>
              <w:t>évaluation environnementale de site, phase I révèle qu</w:t>
            </w:r>
            <w:r>
              <w:rPr>
                <w:lang w:val="fr-CA"/>
              </w:rPr>
              <w:t>’</w:t>
            </w:r>
            <w:r w:rsidRPr="00206E82">
              <w:rPr>
                <w:lang w:val="fr-CA"/>
              </w:rPr>
              <w:t>il faut passer à la phase suivante, fournir un exemplaire du plan relatif à l</w:t>
            </w:r>
            <w:r>
              <w:rPr>
                <w:lang w:val="fr-CA"/>
              </w:rPr>
              <w:t>’</w:t>
            </w:r>
            <w:r w:rsidRPr="00206E82">
              <w:rPr>
                <w:lang w:val="fr-CA"/>
              </w:rPr>
              <w:t>évaluation environnementale de site, phase II qui décrit les méthodes qui seront adoptées pour enquêter sur toute contamination existante ou potentielle détectée dans le cadre de l</w:t>
            </w:r>
            <w:r>
              <w:rPr>
                <w:lang w:val="fr-CA"/>
              </w:rPr>
              <w:t>’</w:t>
            </w:r>
            <w:r w:rsidRPr="00206E82">
              <w:rPr>
                <w:lang w:val="fr-CA"/>
              </w:rPr>
              <w:t>évaluation environnementale de site, phase I, y compris les méthodes d</w:t>
            </w:r>
            <w:r>
              <w:rPr>
                <w:lang w:val="fr-CA"/>
              </w:rPr>
              <w:t>’</w:t>
            </w:r>
            <w:r w:rsidRPr="00206E82">
              <w:rPr>
                <w:lang w:val="fr-CA"/>
              </w:rPr>
              <w:t>échantillonnage. L</w:t>
            </w:r>
            <w:r>
              <w:rPr>
                <w:lang w:val="fr-CA"/>
              </w:rPr>
              <w:t>’</w:t>
            </w:r>
            <w:r w:rsidRPr="00206E82">
              <w:rPr>
                <w:lang w:val="fr-CA"/>
              </w:rPr>
              <w:t xml:space="preserve">évaluation environnementale de site, phase II doit être menée conformément à la plus récente version de la norme CSA Z769-00 – </w:t>
            </w:r>
            <w:r w:rsidRPr="00206E82">
              <w:rPr>
                <w:i/>
                <w:iCs/>
                <w:lang w:val="fr-CA"/>
              </w:rPr>
              <w:t>Évaluation environnementale de site, phase II</w:t>
            </w:r>
            <w:r w:rsidRPr="00206E82">
              <w:rPr>
                <w:lang w:val="fr-CA"/>
              </w:rPr>
              <w:t>.</w:t>
            </w:r>
          </w:p>
        </w:tc>
        <w:tc>
          <w:tcPr>
            <w:tcW w:w="1530" w:type="dxa"/>
          </w:tcPr>
          <w:p w14:paraId="7E3D33F5" w14:textId="77777777" w:rsidR="005873F7" w:rsidRPr="00206E82" w:rsidRDefault="005873F7" w:rsidP="00734A87">
            <w:pPr>
              <w:spacing w:after="120"/>
              <w:rPr>
                <w:lang w:val="fr-CA"/>
              </w:rPr>
            </w:pPr>
          </w:p>
        </w:tc>
        <w:tc>
          <w:tcPr>
            <w:tcW w:w="1620" w:type="dxa"/>
            <w:vAlign w:val="center"/>
          </w:tcPr>
          <w:p w14:paraId="0CFF3C90" w14:textId="77777777" w:rsidR="005873F7" w:rsidRPr="00206E82" w:rsidRDefault="005873F7" w:rsidP="00734A87">
            <w:pPr>
              <w:spacing w:after="120"/>
              <w:rPr>
                <w:lang w:val="fr-CA"/>
              </w:rPr>
            </w:pPr>
          </w:p>
        </w:tc>
      </w:tr>
      <w:tr w:rsidR="005873F7" w:rsidRPr="009510F6" w14:paraId="03B854D3" w14:textId="77777777" w:rsidTr="00734A87">
        <w:tc>
          <w:tcPr>
            <w:tcW w:w="540" w:type="dxa"/>
          </w:tcPr>
          <w:p w14:paraId="73AA4BC3" w14:textId="77777777" w:rsidR="005873F7" w:rsidRDefault="005873F7" w:rsidP="00734A87">
            <w:pPr>
              <w:spacing w:after="120"/>
            </w:pPr>
            <w:bookmarkStart w:id="26" w:name="_Hlk80110736"/>
            <w:r>
              <w:t>5.</w:t>
            </w:r>
          </w:p>
        </w:tc>
        <w:tc>
          <w:tcPr>
            <w:tcW w:w="5670" w:type="dxa"/>
            <w:vAlign w:val="center"/>
          </w:tcPr>
          <w:p w14:paraId="67296010" w14:textId="77777777" w:rsidR="005873F7" w:rsidRPr="00206E82" w:rsidRDefault="005873F7" w:rsidP="00734A87">
            <w:pPr>
              <w:spacing w:after="120"/>
              <w:rPr>
                <w:lang w:val="fr-CA"/>
              </w:rPr>
            </w:pPr>
            <w:r w:rsidRPr="00206E82">
              <w:rPr>
                <w:lang w:val="fr-CA"/>
              </w:rPr>
              <w:t>Fournir un plan de protection de l</w:t>
            </w:r>
            <w:r>
              <w:rPr>
                <w:lang w:val="fr-CA"/>
              </w:rPr>
              <w:t>’</w:t>
            </w:r>
            <w:r w:rsidRPr="00206E82">
              <w:rPr>
                <w:lang w:val="fr-CA"/>
              </w:rPr>
              <w:t>environnement ou une description des méthodes de protection de l</w:t>
            </w:r>
            <w:r>
              <w:rPr>
                <w:lang w:val="fr-CA"/>
              </w:rPr>
              <w:t>’</w:t>
            </w:r>
            <w:r w:rsidRPr="00206E82">
              <w:rPr>
                <w:lang w:val="fr-CA"/>
              </w:rPr>
              <w:t>environnement, des mesures d</w:t>
            </w:r>
            <w:r>
              <w:rPr>
                <w:lang w:val="fr-CA"/>
              </w:rPr>
              <w:t>’</w:t>
            </w:r>
            <w:r w:rsidRPr="00206E82">
              <w:rPr>
                <w:lang w:val="fr-CA"/>
              </w:rPr>
              <w:t xml:space="preserve">atténuation et des engagements qui seront mis en œuvre pendant les </w:t>
            </w:r>
            <w:r w:rsidRPr="00206E82">
              <w:rPr>
                <w:lang w:val="fr-CA"/>
              </w:rPr>
              <w:lastRenderedPageBreak/>
              <w:t>activités de désaffectation, notamment les activités d</w:t>
            </w:r>
            <w:r>
              <w:rPr>
                <w:lang w:val="fr-CA"/>
              </w:rPr>
              <w:t>’</w:t>
            </w:r>
            <w:r w:rsidRPr="00206E82">
              <w:rPr>
                <w:lang w:val="fr-CA"/>
              </w:rPr>
              <w:t>assainissement, de remise en état et de surveillance de la remise en état afin d</w:t>
            </w:r>
            <w:r>
              <w:rPr>
                <w:lang w:val="fr-CA"/>
              </w:rPr>
              <w:t>’</w:t>
            </w:r>
            <w:r w:rsidRPr="00206E82">
              <w:rPr>
                <w:lang w:val="fr-CA"/>
              </w:rPr>
              <w:t>éviter ou de réduire au minimum les effets environnementaux et socioéconomiques négatifs éventuels. Le degré de précision des renseignements fournis sera fonction de la nature et de la portée du projet.</w:t>
            </w:r>
          </w:p>
        </w:tc>
        <w:tc>
          <w:tcPr>
            <w:tcW w:w="1530" w:type="dxa"/>
          </w:tcPr>
          <w:p w14:paraId="39573921" w14:textId="77777777" w:rsidR="005873F7" w:rsidRPr="00206E82" w:rsidRDefault="005873F7" w:rsidP="00734A87">
            <w:pPr>
              <w:spacing w:after="120"/>
              <w:rPr>
                <w:lang w:val="fr-CA"/>
              </w:rPr>
            </w:pPr>
          </w:p>
        </w:tc>
        <w:tc>
          <w:tcPr>
            <w:tcW w:w="1620" w:type="dxa"/>
            <w:vAlign w:val="center"/>
          </w:tcPr>
          <w:p w14:paraId="62376F5E" w14:textId="77777777" w:rsidR="005873F7" w:rsidRPr="00206E82" w:rsidRDefault="005873F7" w:rsidP="00734A87">
            <w:pPr>
              <w:spacing w:after="120"/>
              <w:rPr>
                <w:lang w:val="fr-CA"/>
              </w:rPr>
            </w:pPr>
          </w:p>
        </w:tc>
      </w:tr>
      <w:tr w:rsidR="005873F7" w:rsidRPr="009510F6" w14:paraId="342BF8F6" w14:textId="77777777" w:rsidTr="00734A87">
        <w:tc>
          <w:tcPr>
            <w:tcW w:w="540" w:type="dxa"/>
          </w:tcPr>
          <w:p w14:paraId="519AD6CD" w14:textId="77777777" w:rsidR="005873F7" w:rsidRDefault="005873F7" w:rsidP="00734A87">
            <w:pPr>
              <w:spacing w:after="120"/>
            </w:pPr>
            <w:r>
              <w:t>6.</w:t>
            </w:r>
          </w:p>
        </w:tc>
        <w:tc>
          <w:tcPr>
            <w:tcW w:w="5670" w:type="dxa"/>
            <w:vAlign w:val="center"/>
          </w:tcPr>
          <w:p w14:paraId="3C2F607F" w14:textId="77777777" w:rsidR="005873F7" w:rsidRPr="00206E82" w:rsidRDefault="005873F7" w:rsidP="00734A87">
            <w:pPr>
              <w:spacing w:after="120"/>
              <w:rPr>
                <w:lang w:val="fr-CA"/>
              </w:rPr>
            </w:pPr>
            <w:r w:rsidRPr="00206E82">
              <w:rPr>
                <w:lang w:val="fr-CA"/>
              </w:rPr>
              <w:t>Fournir un plan décrivant de quelle façon le pipeline et les installations désaffectés seront surveillés durant la période entre la désaffectation et la cessation d</w:t>
            </w:r>
            <w:r>
              <w:rPr>
                <w:lang w:val="fr-CA"/>
              </w:rPr>
              <w:t>’</w:t>
            </w:r>
            <w:r w:rsidRPr="00206E82">
              <w:rPr>
                <w:lang w:val="fr-CA"/>
              </w:rPr>
              <w:t>exploitation.</w:t>
            </w:r>
          </w:p>
        </w:tc>
        <w:tc>
          <w:tcPr>
            <w:tcW w:w="1530" w:type="dxa"/>
          </w:tcPr>
          <w:p w14:paraId="0095C2CE" w14:textId="77777777" w:rsidR="005873F7" w:rsidRPr="00206E82" w:rsidRDefault="005873F7" w:rsidP="00734A87">
            <w:pPr>
              <w:spacing w:after="120"/>
              <w:rPr>
                <w:lang w:val="fr-CA"/>
              </w:rPr>
            </w:pPr>
          </w:p>
        </w:tc>
        <w:tc>
          <w:tcPr>
            <w:tcW w:w="1620" w:type="dxa"/>
            <w:vAlign w:val="center"/>
          </w:tcPr>
          <w:p w14:paraId="0C5F0413" w14:textId="77777777" w:rsidR="005873F7" w:rsidRPr="00206E82" w:rsidRDefault="005873F7" w:rsidP="00734A87">
            <w:pPr>
              <w:spacing w:after="120"/>
              <w:rPr>
                <w:lang w:val="fr-CA"/>
              </w:rPr>
            </w:pPr>
          </w:p>
        </w:tc>
      </w:tr>
      <w:bookmarkEnd w:id="26"/>
      <w:tr w:rsidR="005873F7" w:rsidRPr="00A92836" w14:paraId="5285BF02" w14:textId="77777777" w:rsidTr="00734A87">
        <w:tc>
          <w:tcPr>
            <w:tcW w:w="9360" w:type="dxa"/>
            <w:gridSpan w:val="4"/>
            <w:shd w:val="clear" w:color="auto" w:fill="F2F2F2" w:themeFill="background1" w:themeFillShade="F2"/>
          </w:tcPr>
          <w:p w14:paraId="15FAD338" w14:textId="77777777" w:rsidR="005873F7" w:rsidRPr="005A0BE2" w:rsidRDefault="005873F7" w:rsidP="00734A87">
            <w:pPr>
              <w:spacing w:after="120"/>
              <w:rPr>
                <w:b/>
                <w:bCs/>
              </w:rPr>
            </w:pPr>
            <w:r>
              <w:rPr>
                <w:b/>
              </w:rPr>
              <w:t>Mobilisation</w:t>
            </w:r>
          </w:p>
        </w:tc>
      </w:tr>
      <w:tr w:rsidR="005873F7" w:rsidRPr="009510F6" w14:paraId="653CC24A" w14:textId="77777777" w:rsidTr="00734A87">
        <w:tc>
          <w:tcPr>
            <w:tcW w:w="540" w:type="dxa"/>
          </w:tcPr>
          <w:p w14:paraId="6FFD7FA3" w14:textId="77777777" w:rsidR="005873F7" w:rsidRDefault="005873F7" w:rsidP="00734A87">
            <w:pPr>
              <w:spacing w:after="120"/>
            </w:pPr>
            <w:r>
              <w:t>1.</w:t>
            </w:r>
          </w:p>
        </w:tc>
        <w:tc>
          <w:tcPr>
            <w:tcW w:w="5670" w:type="dxa"/>
            <w:vAlign w:val="center"/>
          </w:tcPr>
          <w:p w14:paraId="6B167285" w14:textId="77777777" w:rsidR="005873F7" w:rsidRPr="00206E82" w:rsidRDefault="005873F7" w:rsidP="00734A87">
            <w:pPr>
              <w:spacing w:after="120"/>
              <w:rPr>
                <w:rFonts w:eastAsia="Times New Roman"/>
                <w:lang w:val="fr-CA"/>
              </w:rPr>
            </w:pPr>
            <w:r w:rsidRPr="00206E82">
              <w:rPr>
                <w:lang w:val="fr-CA"/>
              </w:rPr>
              <w:t>Fournir un résumé des activités de mobilisation menées auprès des personnes et des communautés susceptibles d</w:t>
            </w:r>
            <w:r>
              <w:rPr>
                <w:lang w:val="fr-CA"/>
              </w:rPr>
              <w:t>’</w:t>
            </w:r>
            <w:r w:rsidRPr="00206E82">
              <w:rPr>
                <w:lang w:val="fr-CA"/>
              </w:rPr>
              <w:t>être touchées par la désaffectation proposée, notamment :</w:t>
            </w:r>
          </w:p>
          <w:p w14:paraId="57343E25" w14:textId="77777777" w:rsidR="005873F7" w:rsidRPr="00A842D8" w:rsidRDefault="005873F7" w:rsidP="005873F7">
            <w:pPr>
              <w:pStyle w:val="ListParagraph"/>
              <w:numPr>
                <w:ilvl w:val="0"/>
                <w:numId w:val="73"/>
              </w:numPr>
              <w:spacing w:after="120"/>
              <w:contextualSpacing w:val="0"/>
              <w:rPr>
                <w:rFonts w:cs="Arial"/>
              </w:rPr>
            </w:pPr>
            <w:r>
              <w:t>propriétaires de terrains;</w:t>
            </w:r>
          </w:p>
          <w:p w14:paraId="0A40E597" w14:textId="77777777" w:rsidR="005873F7" w:rsidRPr="00A842D8" w:rsidRDefault="005873F7" w:rsidP="005873F7">
            <w:pPr>
              <w:pStyle w:val="ListParagraph"/>
              <w:numPr>
                <w:ilvl w:val="0"/>
                <w:numId w:val="73"/>
              </w:numPr>
              <w:spacing w:after="120"/>
              <w:contextualSpacing w:val="0"/>
              <w:rPr>
                <w:rFonts w:cs="Arial"/>
              </w:rPr>
            </w:pPr>
            <w:r>
              <w:t>utilisateurs des terres;</w:t>
            </w:r>
          </w:p>
          <w:p w14:paraId="76B484A7" w14:textId="77777777" w:rsidR="005873F7" w:rsidRPr="00A842D8" w:rsidRDefault="005873F7" w:rsidP="005873F7">
            <w:pPr>
              <w:pStyle w:val="ListParagraph"/>
              <w:numPr>
                <w:ilvl w:val="0"/>
                <w:numId w:val="73"/>
              </w:numPr>
              <w:spacing w:after="120"/>
              <w:contextualSpacing w:val="0"/>
              <w:rPr>
                <w:rFonts w:cs="Arial"/>
              </w:rPr>
            </w:pPr>
            <w:r>
              <w:t>peuples autochtones;</w:t>
            </w:r>
          </w:p>
          <w:p w14:paraId="065200B8" w14:textId="77777777" w:rsidR="005873F7" w:rsidRPr="00A842D8" w:rsidRDefault="005873F7" w:rsidP="005873F7">
            <w:pPr>
              <w:pStyle w:val="ListParagraph"/>
              <w:numPr>
                <w:ilvl w:val="0"/>
                <w:numId w:val="73"/>
              </w:numPr>
              <w:spacing w:after="120"/>
              <w:contextualSpacing w:val="0"/>
              <w:rPr>
                <w:rFonts w:cs="Arial"/>
              </w:rPr>
            </w:pPr>
            <w:r>
              <w:t>occupants;</w:t>
            </w:r>
          </w:p>
          <w:p w14:paraId="12F244AD" w14:textId="77777777" w:rsidR="005873F7" w:rsidRPr="00A842D8" w:rsidRDefault="005873F7" w:rsidP="005873F7">
            <w:pPr>
              <w:pStyle w:val="ListParagraph"/>
              <w:numPr>
                <w:ilvl w:val="0"/>
                <w:numId w:val="73"/>
              </w:numPr>
              <w:spacing w:after="120"/>
              <w:contextualSpacing w:val="0"/>
              <w:rPr>
                <w:rFonts w:cs="Arial"/>
              </w:rPr>
            </w:pPr>
            <w:r>
              <w:t>gestionnaires des terres (Couronne);</w:t>
            </w:r>
          </w:p>
          <w:p w14:paraId="73414C4E" w14:textId="77777777" w:rsidR="005873F7" w:rsidRPr="00A842D8" w:rsidRDefault="005873F7" w:rsidP="005873F7">
            <w:pPr>
              <w:pStyle w:val="ListParagraph"/>
              <w:numPr>
                <w:ilvl w:val="0"/>
                <w:numId w:val="73"/>
              </w:numPr>
              <w:spacing w:after="120"/>
              <w:contextualSpacing w:val="0"/>
              <w:rPr>
                <w:rFonts w:cs="Arial"/>
                <w:lang w:val="fr-CA"/>
              </w:rPr>
            </w:pPr>
            <w:r w:rsidRPr="00A842D8">
              <w:rPr>
                <w:lang w:val="fr-CA"/>
              </w:rPr>
              <w:t>organismes ou ordres de gouvernement fédéraux, provinciaux ou municipaux;</w:t>
            </w:r>
          </w:p>
          <w:p w14:paraId="2B1933AA" w14:textId="77777777" w:rsidR="005873F7" w:rsidRPr="00A842D8" w:rsidRDefault="005873F7" w:rsidP="005873F7">
            <w:pPr>
              <w:pStyle w:val="ListParagraph"/>
              <w:numPr>
                <w:ilvl w:val="0"/>
                <w:numId w:val="73"/>
              </w:numPr>
              <w:spacing w:after="120"/>
              <w:contextualSpacing w:val="0"/>
              <w:rPr>
                <w:rFonts w:cs="Arial"/>
              </w:rPr>
            </w:pPr>
            <w:r>
              <w:t>expéditeurs;</w:t>
            </w:r>
          </w:p>
          <w:p w14:paraId="00DFC6D2" w14:textId="77777777" w:rsidR="005873F7" w:rsidRPr="006717F0" w:rsidRDefault="005873F7" w:rsidP="005873F7">
            <w:pPr>
              <w:pStyle w:val="ListParagraph"/>
              <w:numPr>
                <w:ilvl w:val="0"/>
                <w:numId w:val="73"/>
              </w:numPr>
              <w:spacing w:after="120"/>
              <w:contextualSpacing w:val="0"/>
              <w:rPr>
                <w:rFonts w:cs="Arial"/>
                <w:lang w:val="fr-CA"/>
              </w:rPr>
            </w:pPr>
            <w:r w:rsidRPr="00A842D8">
              <w:rPr>
                <w:lang w:val="fr-CA"/>
              </w:rPr>
              <w:t>autres tierces parties commerciales, y compris d</w:t>
            </w:r>
            <w:r>
              <w:rPr>
                <w:lang w:val="fr-CA"/>
              </w:rPr>
              <w:t>’</w:t>
            </w:r>
            <w:r w:rsidRPr="00A842D8">
              <w:rPr>
                <w:lang w:val="fr-CA"/>
              </w:rPr>
              <w:t>éventuels expéditeurs</w:t>
            </w:r>
            <w:r>
              <w:rPr>
                <w:lang w:val="fr-CA"/>
              </w:rPr>
              <w:t>;</w:t>
            </w:r>
          </w:p>
          <w:p w14:paraId="23DB1366" w14:textId="77777777" w:rsidR="005873F7" w:rsidRPr="006717F0" w:rsidRDefault="005873F7" w:rsidP="005873F7">
            <w:pPr>
              <w:pStyle w:val="ListParagraph"/>
              <w:numPr>
                <w:ilvl w:val="0"/>
                <w:numId w:val="73"/>
              </w:numPr>
              <w:spacing w:after="120"/>
              <w:contextualSpacing w:val="0"/>
              <w:rPr>
                <w:rFonts w:cs="Arial"/>
                <w:lang w:val="fr-CA"/>
              </w:rPr>
            </w:pPr>
            <w:r>
              <w:rPr>
                <w:lang w:val="fr-CA"/>
              </w:rPr>
              <w:t>l</w:t>
            </w:r>
            <w:r w:rsidRPr="006717F0">
              <w:rPr>
                <w:lang w:val="fr-CA"/>
              </w:rPr>
              <w:t>e résumé devrait comprendre, à tout le moins, ce qui suit :</w:t>
            </w:r>
          </w:p>
          <w:p w14:paraId="2683F0DF" w14:textId="77777777" w:rsidR="005873F7" w:rsidRPr="00A842D8" w:rsidRDefault="005873F7" w:rsidP="005873F7">
            <w:pPr>
              <w:pStyle w:val="ListParagraph"/>
              <w:numPr>
                <w:ilvl w:val="0"/>
                <w:numId w:val="74"/>
              </w:numPr>
              <w:spacing w:after="120"/>
              <w:contextualSpacing w:val="0"/>
              <w:rPr>
                <w:rFonts w:cs="Arial"/>
                <w:lang w:val="fr-CA"/>
              </w:rPr>
            </w:pPr>
            <w:r w:rsidRPr="00A842D8">
              <w:rPr>
                <w:lang w:val="fr-CA"/>
              </w:rPr>
              <w:t>les questions ou les préoccupations liées à chaque méthode de désaffectation déterminée;</w:t>
            </w:r>
          </w:p>
          <w:p w14:paraId="2EBC5E90" w14:textId="77777777" w:rsidR="005873F7" w:rsidRPr="00A842D8" w:rsidRDefault="005873F7" w:rsidP="005873F7">
            <w:pPr>
              <w:pStyle w:val="ListParagraph"/>
              <w:numPr>
                <w:ilvl w:val="0"/>
                <w:numId w:val="74"/>
              </w:numPr>
              <w:spacing w:after="120"/>
              <w:contextualSpacing w:val="0"/>
              <w:rPr>
                <w:rFonts w:cs="Arial"/>
                <w:lang w:val="fr-CA"/>
              </w:rPr>
            </w:pPr>
            <w:r w:rsidRPr="00A842D8">
              <w:rPr>
                <w:lang w:val="fr-CA"/>
              </w:rPr>
              <w:t>la façon dont les commentaires recueillis dans le cadre des activités de mobilisation ont été pris en compte pour déterminer les méthodes de désaffectation proposées;</w:t>
            </w:r>
          </w:p>
          <w:p w14:paraId="0B847758" w14:textId="77777777" w:rsidR="005873F7" w:rsidRPr="00A842D8" w:rsidRDefault="005873F7" w:rsidP="005873F7">
            <w:pPr>
              <w:pStyle w:val="ListParagraph"/>
              <w:numPr>
                <w:ilvl w:val="0"/>
                <w:numId w:val="74"/>
              </w:numPr>
              <w:spacing w:after="120"/>
              <w:contextualSpacing w:val="0"/>
              <w:rPr>
                <w:rFonts w:cs="Arial"/>
                <w:lang w:val="fr-CA"/>
              </w:rPr>
            </w:pPr>
            <w:r w:rsidRPr="00A842D8">
              <w:rPr>
                <w:lang w:val="fr-CA"/>
              </w:rPr>
              <w:t>une description des moyens qu</w:t>
            </w:r>
            <w:r>
              <w:rPr>
                <w:lang w:val="fr-CA"/>
              </w:rPr>
              <w:t>’</w:t>
            </w:r>
            <w:r w:rsidRPr="00A842D8">
              <w:rPr>
                <w:lang w:val="fr-CA"/>
              </w:rPr>
              <w:t xml:space="preserve">a pris ou que prendra le demandeur pour donner suite aux questions ou aux préoccupations soulevées et à quel moment; </w:t>
            </w:r>
          </w:p>
          <w:p w14:paraId="73E32F90" w14:textId="77777777" w:rsidR="005873F7" w:rsidRPr="00A842D8" w:rsidRDefault="005873F7" w:rsidP="005873F7">
            <w:pPr>
              <w:pStyle w:val="ListParagraph"/>
              <w:numPr>
                <w:ilvl w:val="0"/>
                <w:numId w:val="74"/>
              </w:numPr>
              <w:spacing w:after="120"/>
              <w:contextualSpacing w:val="0"/>
              <w:rPr>
                <w:rFonts w:cs="Arial"/>
                <w:lang w:val="fr-CA"/>
              </w:rPr>
            </w:pPr>
            <w:r w:rsidRPr="00A842D8">
              <w:rPr>
                <w:lang w:val="fr-CA"/>
              </w:rPr>
              <w:lastRenderedPageBreak/>
              <w:t>une description de toute question ou préoccupation soulevée qui ne sera pas abordée et pour quelle raison;</w:t>
            </w:r>
          </w:p>
          <w:p w14:paraId="6DA49F88" w14:textId="77777777" w:rsidR="005873F7" w:rsidRPr="00A842D8" w:rsidRDefault="005873F7" w:rsidP="005873F7">
            <w:pPr>
              <w:pStyle w:val="ListParagraph"/>
              <w:numPr>
                <w:ilvl w:val="0"/>
                <w:numId w:val="74"/>
              </w:numPr>
              <w:spacing w:after="120"/>
              <w:contextualSpacing w:val="0"/>
              <w:rPr>
                <w:lang w:val="fr-CA"/>
              </w:rPr>
            </w:pPr>
            <w:r w:rsidRPr="00A842D8">
              <w:rPr>
                <w:lang w:val="fr-CA"/>
              </w:rPr>
              <w:t>une description des préoccupations qui subsistent, le cas échéant, et des moyens que le demandeur entend prendre pour les résoudre, ou les raisons pour lesquelles il ne prendra aucune autre mesure à cet égard.</w:t>
            </w:r>
            <w:r w:rsidRPr="00A842D8">
              <w:rPr>
                <w:rFonts w:ascii="Times New Roman" w:hAnsi="Times New Roman"/>
                <w:lang w:val="fr-CA"/>
              </w:rPr>
              <w:t xml:space="preserve"> </w:t>
            </w:r>
          </w:p>
        </w:tc>
        <w:tc>
          <w:tcPr>
            <w:tcW w:w="1530" w:type="dxa"/>
          </w:tcPr>
          <w:p w14:paraId="5F892282" w14:textId="77777777" w:rsidR="005873F7" w:rsidRPr="00206E82" w:rsidRDefault="005873F7" w:rsidP="00734A87">
            <w:pPr>
              <w:spacing w:after="120"/>
              <w:rPr>
                <w:lang w:val="fr-CA"/>
              </w:rPr>
            </w:pPr>
          </w:p>
        </w:tc>
        <w:tc>
          <w:tcPr>
            <w:tcW w:w="1620" w:type="dxa"/>
            <w:vAlign w:val="center"/>
          </w:tcPr>
          <w:p w14:paraId="2AFDCA0B" w14:textId="77777777" w:rsidR="005873F7" w:rsidRPr="00206E82" w:rsidRDefault="005873F7" w:rsidP="00734A87">
            <w:pPr>
              <w:spacing w:after="120"/>
              <w:rPr>
                <w:lang w:val="fr-CA"/>
              </w:rPr>
            </w:pPr>
          </w:p>
        </w:tc>
      </w:tr>
      <w:tr w:rsidR="005873F7" w:rsidRPr="009510F6" w14:paraId="11DA2883" w14:textId="77777777" w:rsidTr="00734A87">
        <w:tc>
          <w:tcPr>
            <w:tcW w:w="540" w:type="dxa"/>
          </w:tcPr>
          <w:p w14:paraId="66F676DC" w14:textId="77777777" w:rsidR="005873F7" w:rsidRDefault="005873F7" w:rsidP="00734A87">
            <w:pPr>
              <w:spacing w:after="120"/>
            </w:pPr>
            <w:r>
              <w:t>2.</w:t>
            </w:r>
          </w:p>
        </w:tc>
        <w:tc>
          <w:tcPr>
            <w:tcW w:w="5670" w:type="dxa"/>
            <w:vAlign w:val="center"/>
          </w:tcPr>
          <w:p w14:paraId="183AB7EE" w14:textId="77777777" w:rsidR="005873F7" w:rsidRPr="00206E82" w:rsidRDefault="005873F7" w:rsidP="00734A87">
            <w:pPr>
              <w:spacing w:after="120"/>
              <w:rPr>
                <w:lang w:val="fr-CA"/>
              </w:rPr>
            </w:pPr>
            <w:r w:rsidRPr="00206E82">
              <w:rPr>
                <w:lang w:val="fr-CA"/>
              </w:rPr>
              <w:t>Fournir à toutes les personnes et communautés susceptibles d</w:t>
            </w:r>
            <w:r>
              <w:rPr>
                <w:lang w:val="fr-CA"/>
              </w:rPr>
              <w:t>’</w:t>
            </w:r>
            <w:r w:rsidRPr="00206E82">
              <w:rPr>
                <w:lang w:val="fr-CA"/>
              </w:rPr>
              <w:t>être touchées par la désaffectation proposée un avis indiquant la date du dépôt de la demande auprès de la Régie, transmis dans les 72 heures suivant ce dépôt, ainsi que des renseignements précisant où trouver la demande et les documents s</w:t>
            </w:r>
            <w:r>
              <w:rPr>
                <w:lang w:val="fr-CA"/>
              </w:rPr>
              <w:t>’</w:t>
            </w:r>
            <w:r w:rsidRPr="00206E82">
              <w:rPr>
                <w:lang w:val="fr-CA"/>
              </w:rPr>
              <w:t>y rattachant sur le site Web de la Régie.</w:t>
            </w:r>
          </w:p>
        </w:tc>
        <w:tc>
          <w:tcPr>
            <w:tcW w:w="1530" w:type="dxa"/>
          </w:tcPr>
          <w:p w14:paraId="1FAEEF6B" w14:textId="77777777" w:rsidR="005873F7" w:rsidRPr="00206E82" w:rsidRDefault="005873F7" w:rsidP="00734A87">
            <w:pPr>
              <w:spacing w:after="120"/>
              <w:rPr>
                <w:lang w:val="fr-CA"/>
              </w:rPr>
            </w:pPr>
          </w:p>
        </w:tc>
        <w:tc>
          <w:tcPr>
            <w:tcW w:w="1620" w:type="dxa"/>
            <w:vAlign w:val="center"/>
          </w:tcPr>
          <w:p w14:paraId="15239A11" w14:textId="77777777" w:rsidR="005873F7" w:rsidRPr="00206E82" w:rsidRDefault="005873F7" w:rsidP="00734A87">
            <w:pPr>
              <w:spacing w:after="120"/>
              <w:rPr>
                <w:lang w:val="fr-CA"/>
              </w:rPr>
            </w:pPr>
          </w:p>
        </w:tc>
      </w:tr>
      <w:tr w:rsidR="005873F7" w:rsidRPr="009510F6" w14:paraId="34DF17EA" w14:textId="77777777" w:rsidTr="00734A87">
        <w:tc>
          <w:tcPr>
            <w:tcW w:w="540" w:type="dxa"/>
          </w:tcPr>
          <w:p w14:paraId="7950F51D" w14:textId="77777777" w:rsidR="005873F7" w:rsidRDefault="005873F7" w:rsidP="00734A87">
            <w:pPr>
              <w:spacing w:after="120"/>
            </w:pPr>
            <w:r>
              <w:t>3.</w:t>
            </w:r>
          </w:p>
        </w:tc>
        <w:tc>
          <w:tcPr>
            <w:tcW w:w="5670" w:type="dxa"/>
            <w:vAlign w:val="center"/>
          </w:tcPr>
          <w:p w14:paraId="31D85D56" w14:textId="77777777" w:rsidR="005873F7" w:rsidRPr="00206E82" w:rsidRDefault="005873F7" w:rsidP="00734A87">
            <w:pPr>
              <w:spacing w:after="120"/>
              <w:rPr>
                <w:lang w:val="fr-CA"/>
              </w:rPr>
            </w:pPr>
            <w:r w:rsidRPr="00206E82">
              <w:rPr>
                <w:lang w:val="fr-CA"/>
              </w:rPr>
              <w:t>Fournir un plan montrant comment la consultation des personnes et des communautés touchées sera maintenue durant la période entre la désaffectation et la cessation d</w:t>
            </w:r>
            <w:r>
              <w:rPr>
                <w:lang w:val="fr-CA"/>
              </w:rPr>
              <w:t>’</w:t>
            </w:r>
            <w:r w:rsidRPr="00206E82">
              <w:rPr>
                <w:lang w:val="fr-CA"/>
              </w:rPr>
              <w:t>exploitation.</w:t>
            </w:r>
          </w:p>
        </w:tc>
        <w:tc>
          <w:tcPr>
            <w:tcW w:w="1530" w:type="dxa"/>
          </w:tcPr>
          <w:p w14:paraId="54817333" w14:textId="77777777" w:rsidR="005873F7" w:rsidRPr="00206E82" w:rsidRDefault="005873F7" w:rsidP="00734A87">
            <w:pPr>
              <w:spacing w:after="120"/>
              <w:rPr>
                <w:lang w:val="fr-CA"/>
              </w:rPr>
            </w:pPr>
          </w:p>
        </w:tc>
        <w:tc>
          <w:tcPr>
            <w:tcW w:w="1620" w:type="dxa"/>
            <w:vAlign w:val="center"/>
          </w:tcPr>
          <w:p w14:paraId="052D45E5" w14:textId="77777777" w:rsidR="005873F7" w:rsidRPr="00206E82" w:rsidRDefault="005873F7" w:rsidP="00734A87">
            <w:pPr>
              <w:spacing w:after="120"/>
              <w:rPr>
                <w:lang w:val="fr-CA"/>
              </w:rPr>
            </w:pPr>
          </w:p>
        </w:tc>
      </w:tr>
      <w:tr w:rsidR="005873F7" w:rsidRPr="00A92836" w14:paraId="79D137DA" w14:textId="77777777" w:rsidTr="00734A87">
        <w:tc>
          <w:tcPr>
            <w:tcW w:w="9360" w:type="dxa"/>
            <w:gridSpan w:val="4"/>
            <w:shd w:val="clear" w:color="auto" w:fill="F2F2F2" w:themeFill="background1" w:themeFillShade="F2"/>
          </w:tcPr>
          <w:p w14:paraId="6DA54EE9" w14:textId="77777777" w:rsidR="005873F7" w:rsidRPr="005A0BE2" w:rsidRDefault="005873F7" w:rsidP="00734A87">
            <w:pPr>
              <w:spacing w:after="120"/>
              <w:rPr>
                <w:b/>
                <w:bCs/>
              </w:rPr>
            </w:pPr>
            <w:r>
              <w:rPr>
                <w:b/>
              </w:rPr>
              <w:t>Terrains</w:t>
            </w:r>
          </w:p>
        </w:tc>
      </w:tr>
      <w:tr w:rsidR="005873F7" w:rsidRPr="009510F6" w14:paraId="163024B3" w14:textId="77777777" w:rsidTr="00734A87">
        <w:tc>
          <w:tcPr>
            <w:tcW w:w="540" w:type="dxa"/>
          </w:tcPr>
          <w:p w14:paraId="6A58A618" w14:textId="77777777" w:rsidR="005873F7" w:rsidRDefault="005873F7" w:rsidP="00734A87">
            <w:pPr>
              <w:spacing w:after="120"/>
            </w:pPr>
            <w:r>
              <w:t>1.</w:t>
            </w:r>
          </w:p>
        </w:tc>
        <w:tc>
          <w:tcPr>
            <w:tcW w:w="5670" w:type="dxa"/>
            <w:vAlign w:val="center"/>
          </w:tcPr>
          <w:p w14:paraId="65E8E951" w14:textId="77777777" w:rsidR="005873F7" w:rsidRPr="00206E82" w:rsidRDefault="005873F7" w:rsidP="00734A87">
            <w:pPr>
              <w:spacing w:after="120"/>
              <w:rPr>
                <w:lang w:val="fr-CA"/>
              </w:rPr>
            </w:pPr>
            <w:r w:rsidRPr="00206E82">
              <w:rPr>
                <w:lang w:val="fr-CA"/>
              </w:rPr>
              <w:t>Décrire tout droit foncier qui devra être acquis pour la désaffectation, y compris l</w:t>
            </w:r>
            <w:r>
              <w:rPr>
                <w:lang w:val="fr-CA"/>
              </w:rPr>
              <w:t>’</w:t>
            </w:r>
            <w:r w:rsidRPr="00206E82">
              <w:rPr>
                <w:lang w:val="fr-CA"/>
              </w:rPr>
              <w:t>emplacement et la superficie de ceux qui devront être acquis ou loués pour, par exemple, des aires de travail temporaires. Décrire (par exemple dans un tableau) le régime foncier le long de l</w:t>
            </w:r>
            <w:r>
              <w:rPr>
                <w:lang w:val="fr-CA"/>
              </w:rPr>
              <w:t>’</w:t>
            </w:r>
            <w:r w:rsidRPr="00206E82">
              <w:rPr>
                <w:lang w:val="fr-CA"/>
              </w:rPr>
              <w:t xml:space="preserve">emprise, y compris la longueur approximative des tronçons de pipeline qui sont situés respectivement le long des terres franches et des terres publiques fédérales ou provinciales. Pour de plus amples renseignements, consulter la </w:t>
            </w:r>
            <w:hyperlink r:id="rId24" w:history="1">
              <w:r w:rsidRPr="00C95F61">
                <w:rPr>
                  <w:rStyle w:val="Hyperlink"/>
                  <w:lang w:val="fr-CA"/>
                </w:rPr>
                <w:t>section A.4</w:t>
              </w:r>
            </w:hyperlink>
            <w:r w:rsidRPr="00206E82">
              <w:rPr>
                <w:lang w:val="fr-CA"/>
              </w:rPr>
              <w:t xml:space="preserve"> </w:t>
            </w:r>
            <w:r>
              <w:rPr>
                <w:lang w:val="fr-CA"/>
              </w:rPr>
              <w:t>du présent guide</w:t>
            </w:r>
            <w:r w:rsidRPr="00206E82">
              <w:rPr>
                <w:lang w:val="fr-CA"/>
              </w:rPr>
              <w:t>.</w:t>
            </w:r>
          </w:p>
        </w:tc>
        <w:tc>
          <w:tcPr>
            <w:tcW w:w="1530" w:type="dxa"/>
          </w:tcPr>
          <w:p w14:paraId="334BB945" w14:textId="77777777" w:rsidR="005873F7" w:rsidRPr="00206E82" w:rsidRDefault="005873F7" w:rsidP="00734A87">
            <w:pPr>
              <w:spacing w:after="120"/>
              <w:rPr>
                <w:lang w:val="fr-CA"/>
              </w:rPr>
            </w:pPr>
          </w:p>
        </w:tc>
        <w:tc>
          <w:tcPr>
            <w:tcW w:w="1620" w:type="dxa"/>
            <w:vAlign w:val="center"/>
          </w:tcPr>
          <w:p w14:paraId="7B0F54AB" w14:textId="77777777" w:rsidR="005873F7" w:rsidRPr="00206E82" w:rsidRDefault="005873F7" w:rsidP="00734A87">
            <w:pPr>
              <w:spacing w:after="120"/>
              <w:rPr>
                <w:lang w:val="fr-CA"/>
              </w:rPr>
            </w:pPr>
          </w:p>
        </w:tc>
      </w:tr>
      <w:tr w:rsidR="005873F7" w:rsidRPr="00A92836" w14:paraId="2CBF6A7F" w14:textId="77777777" w:rsidTr="00734A87">
        <w:tc>
          <w:tcPr>
            <w:tcW w:w="9360" w:type="dxa"/>
            <w:gridSpan w:val="4"/>
            <w:shd w:val="clear" w:color="auto" w:fill="F2F2F2" w:themeFill="background1" w:themeFillShade="F2"/>
          </w:tcPr>
          <w:p w14:paraId="4FFCB52D" w14:textId="77777777" w:rsidR="005873F7" w:rsidRPr="005A0BE2" w:rsidRDefault="005873F7" w:rsidP="00734A87">
            <w:pPr>
              <w:spacing w:after="120"/>
              <w:rPr>
                <w:b/>
                <w:bCs/>
              </w:rPr>
            </w:pPr>
            <w:r>
              <w:rPr>
                <w:b/>
              </w:rPr>
              <w:t>Questions économiques et financières</w:t>
            </w:r>
          </w:p>
        </w:tc>
      </w:tr>
      <w:tr w:rsidR="005873F7" w:rsidRPr="00A92836" w14:paraId="3943904E" w14:textId="77777777" w:rsidTr="00734A87">
        <w:tc>
          <w:tcPr>
            <w:tcW w:w="9360" w:type="dxa"/>
            <w:gridSpan w:val="4"/>
          </w:tcPr>
          <w:p w14:paraId="46655A3C" w14:textId="77777777" w:rsidR="005873F7" w:rsidRPr="00594F9E" w:rsidRDefault="005873F7" w:rsidP="00734A87">
            <w:pPr>
              <w:spacing w:after="120"/>
            </w:pPr>
            <w:bookmarkStart w:id="27" w:name="_Hlk80111947"/>
            <w:r>
              <w:t>Coûts de la désaffectation</w:t>
            </w:r>
          </w:p>
        </w:tc>
      </w:tr>
      <w:tr w:rsidR="005873F7" w:rsidRPr="009510F6" w14:paraId="71DA2B82" w14:textId="77777777" w:rsidTr="00734A87">
        <w:tc>
          <w:tcPr>
            <w:tcW w:w="540" w:type="dxa"/>
          </w:tcPr>
          <w:p w14:paraId="7003D860" w14:textId="77777777" w:rsidR="005873F7" w:rsidRDefault="005873F7" w:rsidP="00734A87">
            <w:pPr>
              <w:spacing w:after="120"/>
            </w:pPr>
            <w:r>
              <w:t xml:space="preserve">1. </w:t>
            </w:r>
          </w:p>
        </w:tc>
        <w:tc>
          <w:tcPr>
            <w:tcW w:w="5670" w:type="dxa"/>
            <w:vAlign w:val="center"/>
          </w:tcPr>
          <w:p w14:paraId="5E90C51F" w14:textId="77777777" w:rsidR="005873F7" w:rsidRPr="00206E82" w:rsidRDefault="005873F7" w:rsidP="00734A87">
            <w:pPr>
              <w:spacing w:after="120"/>
              <w:rPr>
                <w:lang w:val="fr-CA"/>
              </w:rPr>
            </w:pPr>
            <w:r w:rsidRPr="00206E82">
              <w:rPr>
                <w:lang w:val="fr-CA"/>
              </w:rPr>
              <w:t>Décrire la méthode et les hypothèses utilisées pour estimer les coûts. Indiquer et décrire toute demande présentée aux termes de l</w:t>
            </w:r>
            <w:r>
              <w:rPr>
                <w:lang w:val="fr-CA"/>
              </w:rPr>
              <w:t>’</w:t>
            </w:r>
            <w:r w:rsidRPr="00206E82">
              <w:rPr>
                <w:lang w:val="fr-CA"/>
              </w:rPr>
              <w:t>article 183 ou 214.</w:t>
            </w:r>
          </w:p>
        </w:tc>
        <w:tc>
          <w:tcPr>
            <w:tcW w:w="1530" w:type="dxa"/>
          </w:tcPr>
          <w:p w14:paraId="72E725FA" w14:textId="77777777" w:rsidR="005873F7" w:rsidRPr="00206E82" w:rsidRDefault="005873F7" w:rsidP="00734A87">
            <w:pPr>
              <w:spacing w:after="120"/>
              <w:rPr>
                <w:lang w:val="fr-CA"/>
              </w:rPr>
            </w:pPr>
          </w:p>
        </w:tc>
        <w:tc>
          <w:tcPr>
            <w:tcW w:w="1620" w:type="dxa"/>
            <w:vAlign w:val="center"/>
          </w:tcPr>
          <w:p w14:paraId="28A8E15B" w14:textId="77777777" w:rsidR="005873F7" w:rsidRPr="00206E82" w:rsidRDefault="005873F7" w:rsidP="00734A87">
            <w:pPr>
              <w:spacing w:after="120"/>
              <w:rPr>
                <w:lang w:val="fr-CA"/>
              </w:rPr>
            </w:pPr>
          </w:p>
        </w:tc>
      </w:tr>
      <w:tr w:rsidR="005873F7" w:rsidRPr="009510F6" w14:paraId="0122E94F" w14:textId="77777777" w:rsidTr="00734A87">
        <w:tc>
          <w:tcPr>
            <w:tcW w:w="540" w:type="dxa"/>
          </w:tcPr>
          <w:p w14:paraId="59C4170E" w14:textId="77777777" w:rsidR="005873F7" w:rsidRDefault="005873F7" w:rsidP="00734A87">
            <w:pPr>
              <w:spacing w:after="120"/>
            </w:pPr>
            <w:r>
              <w:t>2.</w:t>
            </w:r>
          </w:p>
        </w:tc>
        <w:tc>
          <w:tcPr>
            <w:tcW w:w="5670" w:type="dxa"/>
            <w:vAlign w:val="center"/>
          </w:tcPr>
          <w:p w14:paraId="52B5659A" w14:textId="77777777" w:rsidR="005873F7" w:rsidRPr="00206E82" w:rsidRDefault="005873F7" w:rsidP="00734A87">
            <w:pPr>
              <w:spacing w:after="120"/>
              <w:rPr>
                <w:lang w:val="fr-CA"/>
              </w:rPr>
            </w:pPr>
            <w:r w:rsidRPr="00206E82">
              <w:rPr>
                <w:lang w:val="fr-CA"/>
              </w:rPr>
              <w:t>Fournir une estimation des futurs coûts annuels moyens des activités à réaliser suivant la désaffectation.</w:t>
            </w:r>
          </w:p>
        </w:tc>
        <w:tc>
          <w:tcPr>
            <w:tcW w:w="1530" w:type="dxa"/>
          </w:tcPr>
          <w:p w14:paraId="1407A5E8" w14:textId="77777777" w:rsidR="005873F7" w:rsidRPr="00206E82" w:rsidRDefault="005873F7" w:rsidP="00734A87">
            <w:pPr>
              <w:spacing w:after="120"/>
              <w:rPr>
                <w:lang w:val="fr-CA"/>
              </w:rPr>
            </w:pPr>
          </w:p>
        </w:tc>
        <w:tc>
          <w:tcPr>
            <w:tcW w:w="1620" w:type="dxa"/>
            <w:vAlign w:val="center"/>
          </w:tcPr>
          <w:p w14:paraId="04746A69" w14:textId="77777777" w:rsidR="005873F7" w:rsidRPr="00206E82" w:rsidRDefault="005873F7" w:rsidP="00734A87">
            <w:pPr>
              <w:spacing w:after="120"/>
              <w:rPr>
                <w:lang w:val="fr-CA"/>
              </w:rPr>
            </w:pPr>
          </w:p>
        </w:tc>
      </w:tr>
      <w:tr w:rsidR="005873F7" w:rsidRPr="009510F6" w14:paraId="6819E4C4" w14:textId="77777777" w:rsidTr="00734A87">
        <w:tc>
          <w:tcPr>
            <w:tcW w:w="540" w:type="dxa"/>
          </w:tcPr>
          <w:p w14:paraId="335D20CA" w14:textId="77777777" w:rsidR="005873F7" w:rsidRDefault="005873F7" w:rsidP="00734A87">
            <w:pPr>
              <w:spacing w:after="120"/>
            </w:pPr>
            <w:r>
              <w:t>3.</w:t>
            </w:r>
          </w:p>
        </w:tc>
        <w:tc>
          <w:tcPr>
            <w:tcW w:w="5670" w:type="dxa"/>
            <w:vAlign w:val="center"/>
          </w:tcPr>
          <w:p w14:paraId="16BFBBDB" w14:textId="77777777" w:rsidR="005873F7" w:rsidRPr="00206E82" w:rsidRDefault="005873F7" w:rsidP="00734A87">
            <w:pPr>
              <w:spacing w:after="120"/>
              <w:rPr>
                <w:lang w:val="fr-CA"/>
              </w:rPr>
            </w:pPr>
            <w:r w:rsidRPr="00206E82">
              <w:rPr>
                <w:lang w:val="fr-CA"/>
              </w:rPr>
              <w:t>Expliquer si le coût estimatif de la cessation d</w:t>
            </w:r>
            <w:r>
              <w:rPr>
                <w:lang w:val="fr-CA"/>
              </w:rPr>
              <w:t>’</w:t>
            </w:r>
            <w:r w:rsidRPr="00206E82">
              <w:rPr>
                <w:lang w:val="fr-CA"/>
              </w:rPr>
              <w:t xml:space="preserve">exploitation du réseau pipelinier a été modifié pour la </w:t>
            </w:r>
            <w:r w:rsidRPr="00206E82">
              <w:rPr>
                <w:lang w:val="fr-CA"/>
              </w:rPr>
              <w:lastRenderedPageBreak/>
              <w:t>désaffectation des installations (si oui, préciser comment) et décrire toute incidence sur le coût total estimatif pour le réseau pipelinier de la cessation d</w:t>
            </w:r>
            <w:r>
              <w:rPr>
                <w:lang w:val="fr-CA"/>
              </w:rPr>
              <w:t>’</w:t>
            </w:r>
            <w:r w:rsidRPr="00206E82">
              <w:rPr>
                <w:lang w:val="fr-CA"/>
              </w:rPr>
              <w:t>exploitation des installations qui restent.</w:t>
            </w:r>
            <w:r>
              <w:rPr>
                <w:lang w:val="fr-CA"/>
              </w:rPr>
              <w:t xml:space="preserve"> </w:t>
            </w:r>
          </w:p>
        </w:tc>
        <w:tc>
          <w:tcPr>
            <w:tcW w:w="1530" w:type="dxa"/>
          </w:tcPr>
          <w:p w14:paraId="549670B3" w14:textId="77777777" w:rsidR="005873F7" w:rsidRPr="00206E82" w:rsidRDefault="005873F7" w:rsidP="00734A87">
            <w:pPr>
              <w:spacing w:after="120"/>
              <w:rPr>
                <w:lang w:val="fr-CA"/>
              </w:rPr>
            </w:pPr>
          </w:p>
        </w:tc>
        <w:tc>
          <w:tcPr>
            <w:tcW w:w="1620" w:type="dxa"/>
            <w:vAlign w:val="center"/>
          </w:tcPr>
          <w:p w14:paraId="2A6E64B3" w14:textId="77777777" w:rsidR="005873F7" w:rsidRPr="00206E82" w:rsidRDefault="005873F7" w:rsidP="00734A87">
            <w:pPr>
              <w:spacing w:after="120"/>
              <w:rPr>
                <w:lang w:val="fr-CA"/>
              </w:rPr>
            </w:pPr>
          </w:p>
        </w:tc>
      </w:tr>
      <w:tr w:rsidR="005873F7" w:rsidRPr="009510F6" w14:paraId="3760042E" w14:textId="77777777" w:rsidTr="00734A87">
        <w:tc>
          <w:tcPr>
            <w:tcW w:w="9360" w:type="dxa"/>
            <w:gridSpan w:val="4"/>
            <w:shd w:val="clear" w:color="auto" w:fill="F2F2F2" w:themeFill="background1" w:themeFillShade="F2"/>
          </w:tcPr>
          <w:p w14:paraId="446A26D1" w14:textId="77777777" w:rsidR="005873F7" w:rsidRPr="00206E82" w:rsidRDefault="005873F7" w:rsidP="00734A87">
            <w:pPr>
              <w:spacing w:after="120"/>
              <w:rPr>
                <w:lang w:val="fr-CA"/>
              </w:rPr>
            </w:pPr>
            <w:bookmarkStart w:id="28" w:name="_Hlk80112107"/>
            <w:r w:rsidRPr="00206E82">
              <w:rPr>
                <w:lang w:val="fr-CA"/>
              </w:rPr>
              <w:t>Exposition à des passifs futurs</w:t>
            </w:r>
          </w:p>
        </w:tc>
      </w:tr>
      <w:tr w:rsidR="005873F7" w:rsidRPr="009510F6" w14:paraId="0A660ACD" w14:textId="77777777" w:rsidTr="00734A87">
        <w:tc>
          <w:tcPr>
            <w:tcW w:w="540" w:type="dxa"/>
          </w:tcPr>
          <w:p w14:paraId="798D33E5" w14:textId="77777777" w:rsidR="005873F7" w:rsidRDefault="005873F7" w:rsidP="00734A87">
            <w:pPr>
              <w:spacing w:after="120"/>
            </w:pPr>
            <w:r>
              <w:t xml:space="preserve">1. </w:t>
            </w:r>
          </w:p>
        </w:tc>
        <w:tc>
          <w:tcPr>
            <w:tcW w:w="5670" w:type="dxa"/>
            <w:vAlign w:val="center"/>
          </w:tcPr>
          <w:p w14:paraId="390CDA91" w14:textId="77777777" w:rsidR="005873F7" w:rsidRPr="00206E82" w:rsidRDefault="005873F7" w:rsidP="00734A87">
            <w:pPr>
              <w:spacing w:after="120"/>
              <w:rPr>
                <w:lang w:val="fr-CA"/>
              </w:rPr>
            </w:pPr>
            <w:r w:rsidRPr="00206E82">
              <w:rPr>
                <w:lang w:val="fr-CA"/>
              </w:rPr>
              <w:t>La description des passifs futurs comprenant ce qui suit :</w:t>
            </w:r>
          </w:p>
          <w:p w14:paraId="3D29C89D" w14:textId="77777777" w:rsidR="005873F7" w:rsidRPr="00206E82" w:rsidRDefault="005873F7" w:rsidP="005873F7">
            <w:pPr>
              <w:pStyle w:val="ListParagraph"/>
              <w:numPr>
                <w:ilvl w:val="0"/>
                <w:numId w:val="34"/>
              </w:numPr>
              <w:spacing w:after="120"/>
              <w:contextualSpacing w:val="0"/>
              <w:rPr>
                <w:rFonts w:cs="Arial"/>
                <w:lang w:val="fr-CA"/>
              </w:rPr>
            </w:pPr>
            <w:r w:rsidRPr="00206E82">
              <w:rPr>
                <w:lang w:val="fr-CA"/>
              </w:rPr>
              <w:t xml:space="preserve">les types de passifs et une estimation des coûts connexes; </w:t>
            </w:r>
          </w:p>
          <w:p w14:paraId="07020402" w14:textId="77777777" w:rsidR="005873F7" w:rsidRPr="00206E82" w:rsidRDefault="005873F7" w:rsidP="005873F7">
            <w:pPr>
              <w:pStyle w:val="ListParagraph"/>
              <w:numPr>
                <w:ilvl w:val="0"/>
                <w:numId w:val="34"/>
              </w:numPr>
              <w:spacing w:after="120"/>
              <w:contextualSpacing w:val="0"/>
              <w:rPr>
                <w:lang w:val="fr-CA"/>
              </w:rPr>
            </w:pPr>
            <w:r w:rsidRPr="00206E82">
              <w:rPr>
                <w:lang w:val="fr-CA"/>
              </w:rPr>
              <w:t>un exposé indiquant les travaux de désaffectation qui sont dictés par des obligations juridiques et ceux qui ne le sont pas.</w:t>
            </w:r>
          </w:p>
        </w:tc>
        <w:tc>
          <w:tcPr>
            <w:tcW w:w="1530" w:type="dxa"/>
          </w:tcPr>
          <w:p w14:paraId="73607373" w14:textId="77777777" w:rsidR="005873F7" w:rsidRPr="00206E82" w:rsidRDefault="005873F7" w:rsidP="00734A87">
            <w:pPr>
              <w:spacing w:after="120"/>
              <w:rPr>
                <w:lang w:val="fr-CA"/>
              </w:rPr>
            </w:pPr>
          </w:p>
        </w:tc>
        <w:tc>
          <w:tcPr>
            <w:tcW w:w="1620" w:type="dxa"/>
            <w:vAlign w:val="center"/>
          </w:tcPr>
          <w:p w14:paraId="563A01DB" w14:textId="77777777" w:rsidR="005873F7" w:rsidRPr="00206E82" w:rsidRDefault="005873F7" w:rsidP="00734A87">
            <w:pPr>
              <w:spacing w:after="120"/>
              <w:rPr>
                <w:lang w:val="fr-CA"/>
              </w:rPr>
            </w:pPr>
          </w:p>
        </w:tc>
      </w:tr>
      <w:tr w:rsidR="005873F7" w:rsidRPr="00A92836" w14:paraId="5F0BAF76" w14:textId="77777777" w:rsidTr="00734A87">
        <w:tc>
          <w:tcPr>
            <w:tcW w:w="9360" w:type="dxa"/>
            <w:gridSpan w:val="4"/>
            <w:shd w:val="clear" w:color="auto" w:fill="F2F2F2" w:themeFill="background1" w:themeFillShade="F2"/>
          </w:tcPr>
          <w:p w14:paraId="07B8FE98" w14:textId="77777777" w:rsidR="005873F7" w:rsidRPr="00594F9E" w:rsidRDefault="005873F7" w:rsidP="00734A87">
            <w:pPr>
              <w:spacing w:after="120"/>
            </w:pPr>
            <w:r>
              <w:t>Financement</w:t>
            </w:r>
          </w:p>
        </w:tc>
      </w:tr>
      <w:tr w:rsidR="005873F7" w:rsidRPr="009510F6" w14:paraId="1BDBF551" w14:textId="77777777" w:rsidTr="00734A87">
        <w:tc>
          <w:tcPr>
            <w:tcW w:w="540" w:type="dxa"/>
          </w:tcPr>
          <w:p w14:paraId="5E571C14" w14:textId="77777777" w:rsidR="005873F7" w:rsidRDefault="005873F7" w:rsidP="00734A87">
            <w:pPr>
              <w:spacing w:after="120"/>
            </w:pPr>
            <w:r>
              <w:t xml:space="preserve">1. </w:t>
            </w:r>
          </w:p>
        </w:tc>
        <w:tc>
          <w:tcPr>
            <w:tcW w:w="5670" w:type="dxa"/>
            <w:vAlign w:val="center"/>
          </w:tcPr>
          <w:p w14:paraId="4EDD1FC7" w14:textId="77777777" w:rsidR="005873F7" w:rsidRPr="00206E82" w:rsidRDefault="005873F7" w:rsidP="00734A87">
            <w:pPr>
              <w:spacing w:after="120"/>
              <w:rPr>
                <w:lang w:val="fr-CA"/>
              </w:rPr>
            </w:pPr>
            <w:r w:rsidRPr="00206E82">
              <w:rPr>
                <w:lang w:val="fr-CA"/>
              </w:rPr>
              <w:t>Confirmer la disponibilité des fonds pour les travaux de désaffectation et les futurs travaux de cessation d</w:t>
            </w:r>
            <w:r>
              <w:rPr>
                <w:lang w:val="fr-CA"/>
              </w:rPr>
              <w:t>’</w:t>
            </w:r>
            <w:r w:rsidRPr="00206E82">
              <w:rPr>
                <w:lang w:val="fr-CA"/>
              </w:rPr>
              <w:t>exploitation définitive, et inclure une description à jour du financement, des garanties financières ou des autres dispositions pour couvrir les coûts.</w:t>
            </w:r>
          </w:p>
        </w:tc>
        <w:tc>
          <w:tcPr>
            <w:tcW w:w="1530" w:type="dxa"/>
          </w:tcPr>
          <w:p w14:paraId="14190072" w14:textId="77777777" w:rsidR="005873F7" w:rsidRPr="00206E82" w:rsidRDefault="005873F7" w:rsidP="00734A87">
            <w:pPr>
              <w:spacing w:after="120"/>
              <w:rPr>
                <w:lang w:val="fr-CA"/>
              </w:rPr>
            </w:pPr>
          </w:p>
        </w:tc>
        <w:tc>
          <w:tcPr>
            <w:tcW w:w="1620" w:type="dxa"/>
            <w:vAlign w:val="center"/>
          </w:tcPr>
          <w:p w14:paraId="1E32BF27" w14:textId="77777777" w:rsidR="005873F7" w:rsidRPr="00206E82" w:rsidRDefault="005873F7" w:rsidP="00734A87">
            <w:pPr>
              <w:spacing w:after="120"/>
              <w:rPr>
                <w:lang w:val="fr-CA"/>
              </w:rPr>
            </w:pPr>
          </w:p>
        </w:tc>
      </w:tr>
      <w:bookmarkEnd w:id="27"/>
      <w:bookmarkEnd w:id="28"/>
      <w:tr w:rsidR="005873F7" w:rsidRPr="009510F6" w14:paraId="6FEC526E" w14:textId="77777777" w:rsidTr="00734A87">
        <w:tc>
          <w:tcPr>
            <w:tcW w:w="540" w:type="dxa"/>
          </w:tcPr>
          <w:p w14:paraId="605ED61A" w14:textId="77777777" w:rsidR="005873F7" w:rsidRDefault="005873F7" w:rsidP="00734A87">
            <w:pPr>
              <w:spacing w:after="120"/>
            </w:pPr>
            <w:r>
              <w:t>2.</w:t>
            </w:r>
          </w:p>
        </w:tc>
        <w:tc>
          <w:tcPr>
            <w:tcW w:w="5670" w:type="dxa"/>
            <w:vAlign w:val="center"/>
          </w:tcPr>
          <w:p w14:paraId="31488DB2" w14:textId="77777777" w:rsidR="005873F7" w:rsidRPr="00206E82" w:rsidRDefault="005873F7" w:rsidP="00734A87">
            <w:pPr>
              <w:spacing w:after="120"/>
              <w:rPr>
                <w:lang w:val="fr-CA"/>
              </w:rPr>
            </w:pPr>
            <w:r w:rsidRPr="00206E82">
              <w:rPr>
                <w:lang w:val="fr-CA"/>
              </w:rPr>
              <w:t>Décrire, dans le cas où le pipeline continuera de fournir des services à des tiers expéditeurs, le traitement tarifaire prévu et l</w:t>
            </w:r>
            <w:r>
              <w:rPr>
                <w:lang w:val="fr-CA"/>
              </w:rPr>
              <w:t>’</w:t>
            </w:r>
            <w:r w:rsidRPr="00206E82">
              <w:rPr>
                <w:lang w:val="fr-CA"/>
              </w:rPr>
              <w:t>incidence sur les droits.</w:t>
            </w:r>
          </w:p>
        </w:tc>
        <w:tc>
          <w:tcPr>
            <w:tcW w:w="1530" w:type="dxa"/>
          </w:tcPr>
          <w:p w14:paraId="4770AEDE" w14:textId="77777777" w:rsidR="005873F7" w:rsidRPr="00206E82" w:rsidRDefault="005873F7" w:rsidP="00734A87">
            <w:pPr>
              <w:spacing w:after="120"/>
              <w:rPr>
                <w:lang w:val="fr-CA"/>
              </w:rPr>
            </w:pPr>
          </w:p>
        </w:tc>
        <w:tc>
          <w:tcPr>
            <w:tcW w:w="1620" w:type="dxa"/>
            <w:vAlign w:val="center"/>
          </w:tcPr>
          <w:p w14:paraId="48F1663F" w14:textId="77777777" w:rsidR="005873F7" w:rsidRPr="00206E82" w:rsidRDefault="005873F7" w:rsidP="00734A87">
            <w:pPr>
              <w:spacing w:after="120"/>
              <w:rPr>
                <w:lang w:val="fr-CA"/>
              </w:rPr>
            </w:pPr>
          </w:p>
        </w:tc>
      </w:tr>
      <w:tr w:rsidR="005873F7" w:rsidRPr="009510F6" w14:paraId="59C95D8A" w14:textId="77777777" w:rsidTr="00734A87">
        <w:tc>
          <w:tcPr>
            <w:tcW w:w="540" w:type="dxa"/>
          </w:tcPr>
          <w:p w14:paraId="5823341B" w14:textId="77777777" w:rsidR="005873F7" w:rsidRDefault="005873F7" w:rsidP="00734A87">
            <w:pPr>
              <w:spacing w:after="120"/>
            </w:pPr>
            <w:r>
              <w:t>3.</w:t>
            </w:r>
          </w:p>
        </w:tc>
        <w:tc>
          <w:tcPr>
            <w:tcW w:w="5670" w:type="dxa"/>
            <w:vAlign w:val="center"/>
          </w:tcPr>
          <w:p w14:paraId="5992CA3F" w14:textId="77777777" w:rsidR="005873F7" w:rsidRPr="00206E82" w:rsidRDefault="005873F7" w:rsidP="00734A87">
            <w:pPr>
              <w:spacing w:after="120"/>
              <w:rPr>
                <w:lang w:val="fr-CA"/>
              </w:rPr>
            </w:pPr>
            <w:r w:rsidRPr="00206E82">
              <w:rPr>
                <w:lang w:val="fr-CA"/>
              </w:rPr>
              <w:t>Expliquer comment le plan de désaffectation se compare au plan de cessation d</w:t>
            </w:r>
            <w:r>
              <w:rPr>
                <w:lang w:val="fr-CA"/>
              </w:rPr>
              <w:t>’</w:t>
            </w:r>
            <w:r w:rsidRPr="00206E82">
              <w:rPr>
                <w:lang w:val="fr-CA"/>
              </w:rPr>
              <w:t>exploitation pour les installations ou le site.</w:t>
            </w:r>
            <w:r>
              <w:rPr>
                <w:lang w:val="fr-CA"/>
              </w:rPr>
              <w:t xml:space="preserve"> </w:t>
            </w:r>
          </w:p>
        </w:tc>
        <w:tc>
          <w:tcPr>
            <w:tcW w:w="1530" w:type="dxa"/>
          </w:tcPr>
          <w:p w14:paraId="6F65B5F0" w14:textId="77777777" w:rsidR="005873F7" w:rsidRPr="00206E82" w:rsidRDefault="005873F7" w:rsidP="00734A87">
            <w:pPr>
              <w:spacing w:after="120"/>
              <w:rPr>
                <w:lang w:val="fr-CA"/>
              </w:rPr>
            </w:pPr>
          </w:p>
        </w:tc>
        <w:tc>
          <w:tcPr>
            <w:tcW w:w="1620" w:type="dxa"/>
            <w:vAlign w:val="center"/>
          </w:tcPr>
          <w:p w14:paraId="2C01BD56" w14:textId="77777777" w:rsidR="005873F7" w:rsidRPr="00206E82" w:rsidRDefault="005873F7" w:rsidP="00734A87">
            <w:pPr>
              <w:spacing w:after="120"/>
              <w:rPr>
                <w:lang w:val="fr-CA"/>
              </w:rPr>
            </w:pPr>
          </w:p>
        </w:tc>
      </w:tr>
      <w:tr w:rsidR="005873F7" w:rsidRPr="009510F6" w14:paraId="7CA30CD3" w14:textId="77777777" w:rsidTr="00734A87">
        <w:tc>
          <w:tcPr>
            <w:tcW w:w="9360" w:type="dxa"/>
            <w:gridSpan w:val="4"/>
            <w:shd w:val="clear" w:color="auto" w:fill="F2F2F2"/>
          </w:tcPr>
          <w:p w14:paraId="1D16540C" w14:textId="77777777" w:rsidR="005873F7" w:rsidRPr="00206E82" w:rsidRDefault="005873F7" w:rsidP="00734A87">
            <w:pPr>
              <w:spacing w:after="120"/>
              <w:rPr>
                <w:b/>
                <w:bCs/>
                <w:lang w:val="fr-CA"/>
              </w:rPr>
            </w:pPr>
            <w:r w:rsidRPr="00206E82">
              <w:rPr>
                <w:b/>
                <w:lang w:val="fr-CA"/>
              </w:rPr>
              <w:t>K.2 Demande d</w:t>
            </w:r>
            <w:r>
              <w:rPr>
                <w:b/>
                <w:lang w:val="fr-CA"/>
              </w:rPr>
              <w:t>’</w:t>
            </w:r>
            <w:r w:rsidRPr="00206E82">
              <w:rPr>
                <w:b/>
                <w:lang w:val="fr-CA"/>
              </w:rPr>
              <w:t>accès aux fonds de la fiducie pour financer la cessation d</w:t>
            </w:r>
            <w:r>
              <w:rPr>
                <w:b/>
                <w:lang w:val="fr-CA"/>
              </w:rPr>
              <w:t>’</w:t>
            </w:r>
            <w:r w:rsidRPr="00206E82">
              <w:rPr>
                <w:b/>
                <w:lang w:val="fr-CA"/>
              </w:rPr>
              <w:t>exploitation</w:t>
            </w:r>
            <w:r>
              <w:rPr>
                <w:b/>
                <w:lang w:val="fr-CA"/>
              </w:rPr>
              <w:t xml:space="preserve"> </w:t>
            </w:r>
            <w:r w:rsidRPr="00206E82">
              <w:rPr>
                <w:b/>
                <w:lang w:val="fr-CA"/>
              </w:rPr>
              <w:t xml:space="preserve"> </w:t>
            </w:r>
          </w:p>
        </w:tc>
      </w:tr>
      <w:tr w:rsidR="005873F7" w:rsidRPr="009510F6" w14:paraId="5F13A74C" w14:textId="77777777" w:rsidTr="00734A87">
        <w:tc>
          <w:tcPr>
            <w:tcW w:w="540" w:type="dxa"/>
            <w:tcBorders>
              <w:bottom w:val="single" w:sz="6" w:space="0" w:color="auto"/>
            </w:tcBorders>
            <w:shd w:val="clear" w:color="auto" w:fill="auto"/>
          </w:tcPr>
          <w:p w14:paraId="162FEAE6" w14:textId="77777777" w:rsidR="005873F7" w:rsidRPr="000B461C" w:rsidRDefault="005873F7" w:rsidP="00734A87">
            <w:pPr>
              <w:spacing w:after="120"/>
              <w:rPr>
                <w:szCs w:val="18"/>
              </w:rPr>
            </w:pPr>
            <w:r>
              <w:t>1.</w:t>
            </w:r>
          </w:p>
        </w:tc>
        <w:tc>
          <w:tcPr>
            <w:tcW w:w="5670" w:type="dxa"/>
            <w:tcBorders>
              <w:bottom w:val="single" w:sz="6" w:space="0" w:color="auto"/>
            </w:tcBorders>
            <w:shd w:val="clear" w:color="auto" w:fill="auto"/>
            <w:vAlign w:val="center"/>
          </w:tcPr>
          <w:p w14:paraId="475330ED" w14:textId="77777777" w:rsidR="005873F7" w:rsidRPr="00206E82" w:rsidRDefault="005873F7" w:rsidP="00734A87">
            <w:pPr>
              <w:pStyle w:val="ListParagraph"/>
              <w:spacing w:after="120"/>
              <w:ind w:left="0"/>
              <w:contextualSpacing w:val="0"/>
              <w:rPr>
                <w:rFonts w:cs="Arial"/>
                <w:lang w:val="fr-CA"/>
              </w:rPr>
            </w:pPr>
            <w:r w:rsidRPr="00206E82">
              <w:rPr>
                <w:lang w:val="fr-CA"/>
              </w:rPr>
              <w:t xml:space="preserve">Consulter la </w:t>
            </w:r>
            <w:hyperlink w:anchor="_B.3_Demande_d’accès" w:history="1">
              <w:r w:rsidRPr="00AC445D">
                <w:rPr>
                  <w:rStyle w:val="Hyperlink"/>
                  <w:lang w:val="fr-CA"/>
                </w:rPr>
                <w:t>section B.3</w:t>
              </w:r>
            </w:hyperlink>
            <w:r w:rsidRPr="00206E82">
              <w:rPr>
                <w:lang w:val="fr-CA"/>
              </w:rPr>
              <w:t xml:space="preserve"> pour des renseignements sur l</w:t>
            </w:r>
            <w:r>
              <w:rPr>
                <w:lang w:val="fr-CA"/>
              </w:rPr>
              <w:t>’</w:t>
            </w:r>
            <w:r w:rsidRPr="00206E82">
              <w:rPr>
                <w:lang w:val="fr-CA"/>
              </w:rPr>
              <w:t>accès aux fonds pour les activités de désaffectation.</w:t>
            </w:r>
          </w:p>
        </w:tc>
        <w:tc>
          <w:tcPr>
            <w:tcW w:w="1530" w:type="dxa"/>
            <w:tcBorders>
              <w:bottom w:val="single" w:sz="6" w:space="0" w:color="auto"/>
            </w:tcBorders>
            <w:shd w:val="clear" w:color="auto" w:fill="auto"/>
          </w:tcPr>
          <w:p w14:paraId="5D88D6DA" w14:textId="77777777" w:rsidR="005873F7" w:rsidRPr="00206E82" w:rsidRDefault="005873F7" w:rsidP="00734A87">
            <w:pPr>
              <w:spacing w:after="120"/>
              <w:rPr>
                <w:lang w:val="fr-CA"/>
              </w:rPr>
            </w:pPr>
          </w:p>
        </w:tc>
        <w:tc>
          <w:tcPr>
            <w:tcW w:w="1620" w:type="dxa"/>
            <w:tcBorders>
              <w:bottom w:val="single" w:sz="6" w:space="0" w:color="auto"/>
            </w:tcBorders>
            <w:shd w:val="clear" w:color="auto" w:fill="auto"/>
            <w:vAlign w:val="center"/>
          </w:tcPr>
          <w:p w14:paraId="65A75278" w14:textId="77777777" w:rsidR="005873F7" w:rsidRPr="00206E82" w:rsidRDefault="005873F7" w:rsidP="00734A87">
            <w:pPr>
              <w:spacing w:after="120"/>
              <w:rPr>
                <w:lang w:val="fr-CA"/>
              </w:rPr>
            </w:pPr>
          </w:p>
        </w:tc>
      </w:tr>
    </w:tbl>
    <w:p w14:paraId="1006096C" w14:textId="77777777" w:rsidR="005873F7" w:rsidRDefault="005873F7" w:rsidP="005873F7">
      <w:pPr>
        <w:spacing w:after="120"/>
        <w:rPr>
          <w:lang w:val="fr-CA"/>
        </w:rPr>
      </w:pPr>
    </w:p>
    <w:p w14:paraId="52A41C8C" w14:textId="77777777" w:rsidR="005873F7" w:rsidRPr="00942905" w:rsidRDefault="005873F7" w:rsidP="005873F7">
      <w:pPr>
        <w:pStyle w:val="Heading2"/>
        <w:spacing w:after="120" w:afterAutospacing="0"/>
        <w:rPr>
          <w:lang w:val="fr-CA"/>
        </w:rPr>
      </w:pPr>
      <w:bookmarkStart w:id="29" w:name="_Toc132877804"/>
      <w:r w:rsidRPr="00942905">
        <w:rPr>
          <w:lang w:val="fr-CA"/>
        </w:rPr>
        <w:t>Rubrique N – Demandes de révision, d</w:t>
      </w:r>
      <w:r>
        <w:rPr>
          <w:lang w:val="fr-CA"/>
        </w:rPr>
        <w:t>’</w:t>
      </w:r>
      <w:r w:rsidRPr="00942905">
        <w:rPr>
          <w:lang w:val="fr-CA"/>
        </w:rPr>
        <w:t>annulation ou de nouvelle audition</w:t>
      </w:r>
      <w:bookmarkEnd w:id="29"/>
    </w:p>
    <w:tbl>
      <w:tblPr>
        <w:tblStyle w:val="FM"/>
        <w:tblW w:w="0" w:type="auto"/>
        <w:tblLook w:val="04A0" w:firstRow="1" w:lastRow="0" w:firstColumn="1" w:lastColumn="0" w:noHBand="0" w:noVBand="1"/>
      </w:tblPr>
      <w:tblGrid>
        <w:gridCol w:w="535"/>
        <w:gridCol w:w="5781"/>
        <w:gridCol w:w="1451"/>
        <w:gridCol w:w="1583"/>
      </w:tblGrid>
      <w:tr w:rsidR="005873F7" w:rsidRPr="009510F6" w14:paraId="69D77710" w14:textId="77777777" w:rsidTr="00734A87">
        <w:tc>
          <w:tcPr>
            <w:tcW w:w="0" w:type="auto"/>
            <w:gridSpan w:val="4"/>
            <w:hideMark/>
          </w:tcPr>
          <w:p w14:paraId="7CE7F60E" w14:textId="77777777" w:rsidR="005873F7" w:rsidRPr="00942905" w:rsidRDefault="005873F7" w:rsidP="00734A87">
            <w:pPr>
              <w:spacing w:after="120"/>
              <w:jc w:val="center"/>
              <w:rPr>
                <w:rFonts w:eastAsia="Times New Roman"/>
                <w:sz w:val="24"/>
                <w:lang w:val="fr-CA"/>
              </w:rPr>
            </w:pPr>
          </w:p>
        </w:tc>
      </w:tr>
      <w:tr w:rsidR="005873F7" w:rsidRPr="009510F6" w14:paraId="1A88F3CC" w14:textId="77777777" w:rsidTr="00734A87">
        <w:tc>
          <w:tcPr>
            <w:tcW w:w="535" w:type="dxa"/>
            <w:shd w:val="clear" w:color="auto" w:fill="F2F2F2" w:themeFill="background1" w:themeFillShade="F2"/>
            <w:hideMark/>
          </w:tcPr>
          <w:p w14:paraId="09FF83F2" w14:textId="77777777" w:rsidR="005873F7" w:rsidRPr="00942905" w:rsidRDefault="005873F7" w:rsidP="00734A87">
            <w:pPr>
              <w:pStyle w:val="NormalWeb"/>
              <w:spacing w:after="120" w:afterAutospacing="0"/>
              <w:jc w:val="center"/>
              <w:rPr>
                <w:b/>
                <w:bCs/>
                <w:lang w:val="fr-CA"/>
              </w:rPr>
            </w:pPr>
            <w:r w:rsidRPr="00942905">
              <w:rPr>
                <w:b/>
                <w:bCs/>
                <w:lang w:val="fr-CA"/>
              </w:rPr>
              <w:t> </w:t>
            </w:r>
          </w:p>
        </w:tc>
        <w:tc>
          <w:tcPr>
            <w:tcW w:w="5781" w:type="dxa"/>
            <w:shd w:val="clear" w:color="auto" w:fill="F2F2F2" w:themeFill="background1" w:themeFillShade="F2"/>
            <w:hideMark/>
          </w:tcPr>
          <w:p w14:paraId="2A759A4E" w14:textId="77777777" w:rsidR="005873F7" w:rsidRDefault="005873F7" w:rsidP="00734A87">
            <w:pPr>
              <w:pStyle w:val="NormalWeb"/>
              <w:spacing w:after="120" w:afterAutospacing="0"/>
              <w:jc w:val="center"/>
              <w:rPr>
                <w:b/>
                <w:bCs/>
              </w:rPr>
            </w:pPr>
            <w:r w:rsidRPr="00F93D1C">
              <w:rPr>
                <w:b/>
                <w:bCs/>
              </w:rPr>
              <w:t>Exigences de dépôt</w:t>
            </w:r>
          </w:p>
        </w:tc>
        <w:tc>
          <w:tcPr>
            <w:tcW w:w="0" w:type="auto"/>
            <w:shd w:val="clear" w:color="auto" w:fill="F2F2F2" w:themeFill="background1" w:themeFillShade="F2"/>
            <w:hideMark/>
          </w:tcPr>
          <w:p w14:paraId="7CAD6F6F" w14:textId="77777777" w:rsidR="005873F7" w:rsidRDefault="005873F7" w:rsidP="00734A87">
            <w:pPr>
              <w:pStyle w:val="NormalWeb"/>
              <w:spacing w:after="120" w:afterAutospacing="0"/>
              <w:jc w:val="center"/>
              <w:rPr>
                <w:b/>
                <w:bCs/>
              </w:rPr>
            </w:pPr>
            <w:r w:rsidRPr="00F93D1C">
              <w:rPr>
                <w:b/>
                <w:bCs/>
              </w:rPr>
              <w:t>Dans la demande?</w:t>
            </w:r>
            <w:r w:rsidRPr="00F93D1C">
              <w:rPr>
                <w:b/>
                <w:bCs/>
              </w:rPr>
              <w:br/>
              <w:t>Références</w:t>
            </w:r>
          </w:p>
        </w:tc>
        <w:tc>
          <w:tcPr>
            <w:tcW w:w="0" w:type="auto"/>
            <w:shd w:val="clear" w:color="auto" w:fill="F2F2F2" w:themeFill="background1" w:themeFillShade="F2"/>
            <w:hideMark/>
          </w:tcPr>
          <w:p w14:paraId="2498F202" w14:textId="77777777" w:rsidR="005873F7" w:rsidRPr="00942905" w:rsidRDefault="005873F7" w:rsidP="00734A87">
            <w:pPr>
              <w:pStyle w:val="NormalWeb"/>
              <w:spacing w:after="120" w:afterAutospacing="0"/>
              <w:jc w:val="center"/>
              <w:rPr>
                <w:b/>
                <w:bCs/>
                <w:lang w:val="fr-CA"/>
              </w:rPr>
            </w:pPr>
            <w:r w:rsidRPr="00F93D1C">
              <w:rPr>
                <w:b/>
                <w:bCs/>
                <w:lang w:val="fr-CA"/>
              </w:rPr>
              <w:t>Non dans la demande?</w:t>
            </w:r>
            <w:r w:rsidRPr="00F93D1C">
              <w:rPr>
                <w:b/>
                <w:bCs/>
                <w:lang w:val="fr-CA"/>
              </w:rPr>
              <w:br/>
              <w:t>Explication</w:t>
            </w:r>
          </w:p>
        </w:tc>
      </w:tr>
      <w:tr w:rsidR="005873F7" w:rsidRPr="009510F6" w14:paraId="10946B3F" w14:textId="77777777" w:rsidTr="00734A87">
        <w:tc>
          <w:tcPr>
            <w:tcW w:w="535" w:type="dxa"/>
            <w:hideMark/>
          </w:tcPr>
          <w:p w14:paraId="12FD8E03" w14:textId="77777777" w:rsidR="005873F7" w:rsidRDefault="005873F7" w:rsidP="00734A87">
            <w:pPr>
              <w:pStyle w:val="NormalWeb"/>
              <w:spacing w:after="120" w:afterAutospacing="0"/>
            </w:pPr>
            <w:r>
              <w:t>1.</w:t>
            </w:r>
          </w:p>
        </w:tc>
        <w:tc>
          <w:tcPr>
            <w:tcW w:w="5781" w:type="dxa"/>
            <w:hideMark/>
          </w:tcPr>
          <w:p w14:paraId="243DC5B5" w14:textId="77777777" w:rsidR="005873F7" w:rsidRPr="00942905" w:rsidRDefault="005873F7" w:rsidP="00734A87">
            <w:pPr>
              <w:pStyle w:val="NormalWeb"/>
              <w:spacing w:after="120" w:afterAutospacing="0"/>
              <w:rPr>
                <w:lang w:val="fr-CA"/>
              </w:rPr>
            </w:pPr>
            <w:r w:rsidRPr="00942905">
              <w:rPr>
                <w:lang w:val="fr-CA"/>
              </w:rPr>
              <w:t xml:space="preserve">La demande doit être formulée par écrit, signée par le demandeur (la personne qui demande la révision ou la nouvelle audition) ou son représentant autorisé, déposée auprès de la Régie et signifiée à toutes les parties à la </w:t>
            </w:r>
            <w:r w:rsidRPr="00942905">
              <w:rPr>
                <w:lang w:val="fr-CA"/>
              </w:rPr>
              <w:lastRenderedPageBreak/>
              <w:t>procédure initiale ayant donné lieu à la décision ou à l</w:t>
            </w:r>
            <w:r>
              <w:rPr>
                <w:lang w:val="fr-CA"/>
              </w:rPr>
              <w:t>’</w:t>
            </w:r>
            <w:r w:rsidRPr="00942905">
              <w:rPr>
                <w:lang w:val="fr-CA"/>
              </w:rPr>
              <w:t>ordonnance à l</w:t>
            </w:r>
            <w:r>
              <w:rPr>
                <w:lang w:val="fr-CA"/>
              </w:rPr>
              <w:t>’</w:t>
            </w:r>
            <w:r w:rsidRPr="00942905">
              <w:rPr>
                <w:lang w:val="fr-CA"/>
              </w:rPr>
              <w:t>égard de laquelle une demande de révision ou une nouvelle audition est demandée.</w:t>
            </w:r>
          </w:p>
        </w:tc>
        <w:tc>
          <w:tcPr>
            <w:tcW w:w="0" w:type="auto"/>
            <w:hideMark/>
          </w:tcPr>
          <w:p w14:paraId="70D68891" w14:textId="77777777" w:rsidR="005873F7" w:rsidRPr="00942905" w:rsidRDefault="005873F7" w:rsidP="00734A87">
            <w:pPr>
              <w:pStyle w:val="NormalWeb"/>
              <w:spacing w:after="120" w:afterAutospacing="0"/>
              <w:rPr>
                <w:lang w:val="fr-CA"/>
              </w:rPr>
            </w:pPr>
            <w:r w:rsidRPr="00942905">
              <w:rPr>
                <w:lang w:val="fr-CA"/>
              </w:rPr>
              <w:lastRenderedPageBreak/>
              <w:t> </w:t>
            </w:r>
          </w:p>
        </w:tc>
        <w:tc>
          <w:tcPr>
            <w:tcW w:w="0" w:type="auto"/>
            <w:hideMark/>
          </w:tcPr>
          <w:p w14:paraId="71421E61" w14:textId="77777777" w:rsidR="005873F7" w:rsidRPr="00942905" w:rsidRDefault="005873F7" w:rsidP="00734A87">
            <w:pPr>
              <w:pStyle w:val="NormalWeb"/>
              <w:spacing w:after="120" w:afterAutospacing="0"/>
              <w:rPr>
                <w:lang w:val="fr-CA"/>
              </w:rPr>
            </w:pPr>
            <w:r w:rsidRPr="00942905">
              <w:rPr>
                <w:lang w:val="fr-CA"/>
              </w:rPr>
              <w:t> </w:t>
            </w:r>
          </w:p>
        </w:tc>
      </w:tr>
      <w:tr w:rsidR="005873F7" w:rsidRPr="009510F6" w14:paraId="52965542" w14:textId="77777777" w:rsidTr="00734A87">
        <w:tc>
          <w:tcPr>
            <w:tcW w:w="535" w:type="dxa"/>
            <w:hideMark/>
          </w:tcPr>
          <w:p w14:paraId="28E31B0B" w14:textId="77777777" w:rsidR="005873F7" w:rsidRDefault="005873F7" w:rsidP="00734A87">
            <w:pPr>
              <w:pStyle w:val="NormalWeb"/>
              <w:spacing w:after="120" w:afterAutospacing="0"/>
            </w:pPr>
            <w:r>
              <w:t>2.</w:t>
            </w:r>
          </w:p>
        </w:tc>
        <w:tc>
          <w:tcPr>
            <w:tcW w:w="5781" w:type="dxa"/>
            <w:hideMark/>
          </w:tcPr>
          <w:p w14:paraId="2B912F97" w14:textId="77777777" w:rsidR="005873F7" w:rsidRPr="00942905" w:rsidRDefault="005873F7" w:rsidP="00734A87">
            <w:pPr>
              <w:spacing w:before="100" w:beforeAutospacing="1" w:after="120"/>
              <w:rPr>
                <w:rFonts w:eastAsia="Times New Roman" w:cs="Arial"/>
                <w:szCs w:val="22"/>
                <w:lang w:val="fr-CA"/>
              </w:rPr>
            </w:pPr>
            <w:r w:rsidRPr="00942905">
              <w:rPr>
                <w:rFonts w:cs="Arial"/>
                <w:szCs w:val="22"/>
                <w:lang w:val="fr-CA"/>
              </w:rPr>
              <w:t xml:space="preserve">La demande doit contenir les renseignements suivants : </w:t>
            </w:r>
          </w:p>
          <w:p w14:paraId="7BDB8F57" w14:textId="77777777" w:rsidR="005873F7" w:rsidRPr="00942905" w:rsidRDefault="005873F7" w:rsidP="005873F7">
            <w:pPr>
              <w:numPr>
                <w:ilvl w:val="0"/>
                <w:numId w:val="36"/>
              </w:numPr>
              <w:spacing w:before="100" w:beforeAutospacing="1" w:after="120"/>
              <w:rPr>
                <w:rFonts w:eastAsia="Times New Roman" w:cs="Arial"/>
                <w:szCs w:val="22"/>
                <w:lang w:val="fr-CA"/>
              </w:rPr>
            </w:pPr>
            <w:r w:rsidRPr="00942905">
              <w:rPr>
                <w:rFonts w:cs="Arial"/>
                <w:szCs w:val="22"/>
                <w:lang w:val="fr-CA"/>
              </w:rPr>
              <w:t>un exposé concis des faits pertinents;</w:t>
            </w:r>
          </w:p>
          <w:p w14:paraId="3116F47E" w14:textId="77777777" w:rsidR="005873F7" w:rsidRPr="00942905" w:rsidRDefault="005873F7" w:rsidP="005873F7">
            <w:pPr>
              <w:numPr>
                <w:ilvl w:val="0"/>
                <w:numId w:val="36"/>
              </w:numPr>
              <w:spacing w:before="100" w:beforeAutospacing="1" w:after="120"/>
              <w:rPr>
                <w:rFonts w:eastAsia="Times New Roman" w:cs="Arial"/>
                <w:szCs w:val="22"/>
                <w:lang w:val="fr-CA"/>
              </w:rPr>
            </w:pPr>
            <w:r w:rsidRPr="00942905">
              <w:rPr>
                <w:rFonts w:cs="Arial"/>
                <w:szCs w:val="22"/>
                <w:lang w:val="fr-CA"/>
              </w:rPr>
              <w:t>les motifs que le demandeur juge suffisants pour mettre en doute le bien-fondé de la décision ou de l</w:t>
            </w:r>
            <w:r>
              <w:rPr>
                <w:rFonts w:cs="Arial"/>
                <w:szCs w:val="22"/>
                <w:lang w:val="fr-CA"/>
              </w:rPr>
              <w:t>’</w:t>
            </w:r>
            <w:r w:rsidRPr="00942905">
              <w:rPr>
                <w:rFonts w:cs="Arial"/>
                <w:szCs w:val="22"/>
                <w:lang w:val="fr-CA"/>
              </w:rPr>
              <w:t>ordonnance, ou pour justifier la tenue d</w:t>
            </w:r>
            <w:r>
              <w:rPr>
                <w:rFonts w:cs="Arial"/>
                <w:szCs w:val="22"/>
                <w:lang w:val="fr-CA"/>
              </w:rPr>
              <w:t>’</w:t>
            </w:r>
            <w:r w:rsidRPr="00942905">
              <w:rPr>
                <w:rFonts w:cs="Arial"/>
                <w:szCs w:val="22"/>
                <w:lang w:val="fr-CA"/>
              </w:rPr>
              <w:t>une nouvelle audition, notamment :</w:t>
            </w:r>
          </w:p>
          <w:p w14:paraId="58AE513A" w14:textId="77777777" w:rsidR="005873F7" w:rsidRPr="00942905" w:rsidRDefault="005873F7" w:rsidP="005873F7">
            <w:pPr>
              <w:numPr>
                <w:ilvl w:val="2"/>
                <w:numId w:val="37"/>
              </w:numPr>
              <w:spacing w:before="100" w:beforeAutospacing="1" w:after="120"/>
              <w:ind w:left="1361"/>
              <w:rPr>
                <w:rFonts w:eastAsia="Times New Roman" w:cs="Arial"/>
                <w:szCs w:val="22"/>
                <w:lang w:val="fr-CA"/>
              </w:rPr>
            </w:pPr>
            <w:r w:rsidRPr="00942905">
              <w:rPr>
                <w:rFonts w:cs="Arial"/>
                <w:szCs w:val="22"/>
                <w:lang w:val="fr-CA"/>
              </w:rPr>
              <w:t>une erreur de droit ou de compétence;</w:t>
            </w:r>
          </w:p>
          <w:p w14:paraId="326EF48A" w14:textId="77777777" w:rsidR="005873F7" w:rsidRPr="00942905" w:rsidRDefault="005873F7" w:rsidP="005873F7">
            <w:pPr>
              <w:numPr>
                <w:ilvl w:val="2"/>
                <w:numId w:val="37"/>
              </w:numPr>
              <w:spacing w:before="100" w:beforeAutospacing="1" w:after="120"/>
              <w:ind w:left="1361"/>
              <w:rPr>
                <w:rFonts w:eastAsia="Times New Roman" w:cs="Arial"/>
                <w:szCs w:val="22"/>
                <w:lang w:val="fr-CA"/>
              </w:rPr>
            </w:pPr>
            <w:r w:rsidRPr="00942905">
              <w:rPr>
                <w:rFonts w:cs="Arial"/>
                <w:szCs w:val="22"/>
                <w:lang w:val="fr-CA"/>
              </w:rPr>
              <w:t>des circonstances nouvelles ou des faits nouveaux survenus depuis la clôture de l</w:t>
            </w:r>
            <w:r>
              <w:rPr>
                <w:rFonts w:cs="Arial"/>
                <w:szCs w:val="22"/>
                <w:lang w:val="fr-CA"/>
              </w:rPr>
              <w:t>’</w:t>
            </w:r>
            <w:r w:rsidRPr="00942905">
              <w:rPr>
                <w:rFonts w:cs="Arial"/>
                <w:szCs w:val="22"/>
                <w:lang w:val="fr-CA"/>
              </w:rPr>
              <w:t>instance initiale;</w:t>
            </w:r>
          </w:p>
          <w:p w14:paraId="65A81D22" w14:textId="77777777" w:rsidR="005873F7" w:rsidRPr="00942905" w:rsidRDefault="005873F7" w:rsidP="005873F7">
            <w:pPr>
              <w:numPr>
                <w:ilvl w:val="2"/>
                <w:numId w:val="37"/>
              </w:numPr>
              <w:spacing w:before="100" w:beforeAutospacing="1" w:after="120"/>
              <w:ind w:left="1361"/>
              <w:rPr>
                <w:rFonts w:eastAsia="Times New Roman" w:cs="Arial"/>
                <w:szCs w:val="22"/>
                <w:lang w:val="fr-CA"/>
              </w:rPr>
            </w:pPr>
            <w:r w:rsidRPr="00942905">
              <w:rPr>
                <w:rFonts w:cs="Arial"/>
                <w:szCs w:val="22"/>
                <w:lang w:val="fr-CA"/>
              </w:rPr>
              <w:t>des faits qui n</w:t>
            </w:r>
            <w:r>
              <w:rPr>
                <w:rFonts w:cs="Arial"/>
                <w:szCs w:val="22"/>
                <w:lang w:val="fr-CA"/>
              </w:rPr>
              <w:t>’</w:t>
            </w:r>
            <w:r w:rsidRPr="00942905">
              <w:rPr>
                <w:rFonts w:cs="Arial"/>
                <w:szCs w:val="22"/>
                <w:lang w:val="fr-CA"/>
              </w:rPr>
              <w:t>ont pas été présentés en preuve lors de l</w:t>
            </w:r>
            <w:r>
              <w:rPr>
                <w:rFonts w:cs="Arial"/>
                <w:szCs w:val="22"/>
                <w:lang w:val="fr-CA"/>
              </w:rPr>
              <w:t>’</w:t>
            </w:r>
            <w:r w:rsidRPr="00942905">
              <w:rPr>
                <w:rFonts w:cs="Arial"/>
                <w:szCs w:val="22"/>
                <w:lang w:val="fr-CA"/>
              </w:rPr>
              <w:t>instance initiale et qui ne pouvaient pas être découverts, avec toute la diligence raisonnable;</w:t>
            </w:r>
          </w:p>
          <w:p w14:paraId="7D729ABB" w14:textId="77777777" w:rsidR="005873F7" w:rsidRPr="00942905" w:rsidRDefault="005873F7" w:rsidP="005873F7">
            <w:pPr>
              <w:numPr>
                <w:ilvl w:val="0"/>
                <w:numId w:val="36"/>
              </w:numPr>
              <w:spacing w:before="100" w:beforeAutospacing="1" w:after="120"/>
              <w:rPr>
                <w:rFonts w:eastAsia="Times New Roman" w:cs="Arial"/>
                <w:szCs w:val="22"/>
                <w:lang w:val="fr-CA"/>
              </w:rPr>
            </w:pPr>
            <w:r w:rsidRPr="00942905">
              <w:rPr>
                <w:rFonts w:cs="Arial"/>
                <w:szCs w:val="22"/>
                <w:lang w:val="fr-CA"/>
              </w:rPr>
              <w:t>la nature du préjudice ou des dommages qui ont résulté ou qui résulteront de la décision ou de l</w:t>
            </w:r>
            <w:r>
              <w:rPr>
                <w:rFonts w:cs="Arial"/>
                <w:szCs w:val="22"/>
                <w:lang w:val="fr-CA"/>
              </w:rPr>
              <w:t>’</w:t>
            </w:r>
            <w:r w:rsidRPr="00942905">
              <w:rPr>
                <w:rFonts w:cs="Arial"/>
                <w:szCs w:val="22"/>
                <w:lang w:val="fr-CA"/>
              </w:rPr>
              <w:t>ordonnance;</w:t>
            </w:r>
          </w:p>
          <w:p w14:paraId="30A70207" w14:textId="77777777" w:rsidR="005873F7" w:rsidRPr="00942905" w:rsidRDefault="005873F7" w:rsidP="005873F7">
            <w:pPr>
              <w:numPr>
                <w:ilvl w:val="0"/>
                <w:numId w:val="36"/>
              </w:numPr>
              <w:spacing w:before="100" w:beforeAutospacing="1" w:after="120"/>
              <w:rPr>
                <w:rFonts w:eastAsia="Times New Roman" w:cs="Arial"/>
                <w:szCs w:val="22"/>
                <w:lang w:val="fr-CA"/>
              </w:rPr>
            </w:pPr>
            <w:r w:rsidRPr="00942905">
              <w:rPr>
                <w:rFonts w:cs="Arial"/>
                <w:szCs w:val="22"/>
                <w:lang w:val="fr-CA"/>
              </w:rPr>
              <w:t>la nature de la réparation demandée.</w:t>
            </w:r>
          </w:p>
          <w:p w14:paraId="12059765" w14:textId="77777777" w:rsidR="005873F7" w:rsidRPr="00942905" w:rsidRDefault="005873F7" w:rsidP="00734A87">
            <w:pPr>
              <w:pStyle w:val="NormalWeb"/>
              <w:spacing w:after="120" w:afterAutospacing="0"/>
              <w:rPr>
                <w:lang w:val="fr-CA"/>
              </w:rPr>
            </w:pPr>
          </w:p>
        </w:tc>
        <w:tc>
          <w:tcPr>
            <w:tcW w:w="0" w:type="auto"/>
            <w:hideMark/>
          </w:tcPr>
          <w:p w14:paraId="7B8DB0CA" w14:textId="77777777" w:rsidR="005873F7" w:rsidRPr="00942905" w:rsidRDefault="005873F7" w:rsidP="00734A87">
            <w:pPr>
              <w:pStyle w:val="NormalWeb"/>
              <w:spacing w:after="120" w:afterAutospacing="0"/>
              <w:rPr>
                <w:lang w:val="fr-CA"/>
              </w:rPr>
            </w:pPr>
            <w:r w:rsidRPr="00942905">
              <w:rPr>
                <w:lang w:val="fr-CA"/>
              </w:rPr>
              <w:t> </w:t>
            </w:r>
          </w:p>
        </w:tc>
        <w:tc>
          <w:tcPr>
            <w:tcW w:w="0" w:type="auto"/>
            <w:hideMark/>
          </w:tcPr>
          <w:p w14:paraId="05C430F2" w14:textId="77777777" w:rsidR="005873F7" w:rsidRPr="00942905" w:rsidRDefault="005873F7" w:rsidP="00734A87">
            <w:pPr>
              <w:pStyle w:val="NormalWeb"/>
              <w:spacing w:after="120" w:afterAutospacing="0"/>
              <w:rPr>
                <w:lang w:val="fr-CA"/>
              </w:rPr>
            </w:pPr>
            <w:r w:rsidRPr="00942905">
              <w:rPr>
                <w:lang w:val="fr-CA"/>
              </w:rPr>
              <w:t> </w:t>
            </w:r>
          </w:p>
        </w:tc>
      </w:tr>
    </w:tbl>
    <w:p w14:paraId="6C51984B" w14:textId="77777777" w:rsidR="005873F7" w:rsidRPr="00942905" w:rsidRDefault="005873F7" w:rsidP="005873F7">
      <w:pPr>
        <w:spacing w:after="120"/>
        <w:rPr>
          <w:lang w:val="fr-CA"/>
        </w:rPr>
      </w:pPr>
    </w:p>
    <w:p w14:paraId="114C74DA" w14:textId="77777777" w:rsidR="005873F7" w:rsidRPr="00942905" w:rsidRDefault="005873F7" w:rsidP="005873F7">
      <w:pPr>
        <w:pStyle w:val="Heading2"/>
        <w:spacing w:after="120" w:afterAutospacing="0"/>
        <w:rPr>
          <w:lang w:val="fr-CA"/>
        </w:rPr>
      </w:pPr>
      <w:bookmarkStart w:id="30" w:name="_Toc132877805"/>
      <w:r w:rsidRPr="00F93D1C">
        <w:rPr>
          <w:lang w:val="fr-FR"/>
        </w:rPr>
        <w:t xml:space="preserve">Rubrique O – </w:t>
      </w:r>
      <w:r w:rsidRPr="00C43426">
        <w:rPr>
          <w:lang w:val="fr-FR"/>
        </w:rPr>
        <w:t>Demandes de modification et mises à jour sur le projet</w:t>
      </w:r>
      <w:bookmarkEnd w:id="30"/>
    </w:p>
    <w:tbl>
      <w:tblPr>
        <w:tblStyle w:val="FM"/>
        <w:tblW w:w="0" w:type="auto"/>
        <w:tblLook w:val="04A0" w:firstRow="1" w:lastRow="0" w:firstColumn="1" w:lastColumn="0" w:noHBand="0" w:noVBand="1"/>
      </w:tblPr>
      <w:tblGrid>
        <w:gridCol w:w="535"/>
        <w:gridCol w:w="5861"/>
        <w:gridCol w:w="1421"/>
        <w:gridCol w:w="1533"/>
      </w:tblGrid>
      <w:tr w:rsidR="005873F7" w:rsidRPr="009510F6" w14:paraId="4B2F3BE9" w14:textId="77777777" w:rsidTr="00734A87">
        <w:tc>
          <w:tcPr>
            <w:tcW w:w="0" w:type="auto"/>
            <w:gridSpan w:val="4"/>
            <w:hideMark/>
          </w:tcPr>
          <w:p w14:paraId="3D2B8F8F" w14:textId="77777777" w:rsidR="005873F7" w:rsidRPr="00942905" w:rsidRDefault="005873F7" w:rsidP="00734A87">
            <w:pPr>
              <w:spacing w:after="120"/>
              <w:jc w:val="center"/>
              <w:rPr>
                <w:rFonts w:eastAsia="Times New Roman"/>
                <w:sz w:val="24"/>
                <w:lang w:val="fr-CA"/>
              </w:rPr>
            </w:pPr>
          </w:p>
        </w:tc>
      </w:tr>
      <w:tr w:rsidR="005873F7" w:rsidRPr="009510F6" w14:paraId="248BB113" w14:textId="77777777" w:rsidTr="00734A87">
        <w:tc>
          <w:tcPr>
            <w:tcW w:w="535" w:type="dxa"/>
            <w:shd w:val="clear" w:color="auto" w:fill="F2F2F2" w:themeFill="background1" w:themeFillShade="F2"/>
            <w:hideMark/>
          </w:tcPr>
          <w:p w14:paraId="6E1A471D" w14:textId="77777777" w:rsidR="005873F7" w:rsidRPr="00942905" w:rsidRDefault="005873F7" w:rsidP="00734A87">
            <w:pPr>
              <w:pStyle w:val="NormalWeb"/>
              <w:spacing w:after="120" w:afterAutospacing="0"/>
              <w:jc w:val="center"/>
              <w:rPr>
                <w:b/>
                <w:bCs/>
                <w:lang w:val="fr-CA"/>
              </w:rPr>
            </w:pPr>
            <w:r w:rsidRPr="00942905">
              <w:rPr>
                <w:b/>
                <w:bCs/>
                <w:lang w:val="fr-CA"/>
              </w:rPr>
              <w:t> </w:t>
            </w:r>
          </w:p>
        </w:tc>
        <w:tc>
          <w:tcPr>
            <w:tcW w:w="5861" w:type="dxa"/>
            <w:shd w:val="clear" w:color="auto" w:fill="F2F2F2" w:themeFill="background1" w:themeFillShade="F2"/>
            <w:hideMark/>
          </w:tcPr>
          <w:p w14:paraId="01270BD7" w14:textId="77777777" w:rsidR="005873F7" w:rsidRDefault="005873F7" w:rsidP="00734A87">
            <w:pPr>
              <w:pStyle w:val="NormalWeb"/>
              <w:spacing w:after="120" w:afterAutospacing="0"/>
              <w:jc w:val="center"/>
              <w:rPr>
                <w:b/>
                <w:bCs/>
              </w:rPr>
            </w:pPr>
            <w:r w:rsidRPr="00F93D1C">
              <w:rPr>
                <w:b/>
                <w:bCs/>
              </w:rPr>
              <w:t>Exigences de dépôt</w:t>
            </w:r>
          </w:p>
        </w:tc>
        <w:tc>
          <w:tcPr>
            <w:tcW w:w="0" w:type="auto"/>
            <w:shd w:val="clear" w:color="auto" w:fill="F2F2F2" w:themeFill="background1" w:themeFillShade="F2"/>
            <w:hideMark/>
          </w:tcPr>
          <w:p w14:paraId="51FDE496" w14:textId="77777777" w:rsidR="005873F7" w:rsidRDefault="005873F7" w:rsidP="00734A87">
            <w:pPr>
              <w:pStyle w:val="NormalWeb"/>
              <w:spacing w:after="120" w:afterAutospacing="0"/>
              <w:jc w:val="center"/>
              <w:rPr>
                <w:b/>
                <w:bCs/>
              </w:rPr>
            </w:pPr>
            <w:r w:rsidRPr="00F93D1C">
              <w:rPr>
                <w:b/>
                <w:bCs/>
              </w:rPr>
              <w:t>Dans la demande?</w:t>
            </w:r>
            <w:r w:rsidRPr="00F93D1C">
              <w:rPr>
                <w:b/>
                <w:bCs/>
              </w:rPr>
              <w:br/>
              <w:t>Références</w:t>
            </w:r>
          </w:p>
        </w:tc>
        <w:tc>
          <w:tcPr>
            <w:tcW w:w="0" w:type="auto"/>
            <w:shd w:val="clear" w:color="auto" w:fill="F2F2F2" w:themeFill="background1" w:themeFillShade="F2"/>
            <w:hideMark/>
          </w:tcPr>
          <w:p w14:paraId="14373227" w14:textId="77777777" w:rsidR="005873F7" w:rsidRPr="00942905" w:rsidRDefault="005873F7" w:rsidP="00734A87">
            <w:pPr>
              <w:pStyle w:val="NormalWeb"/>
              <w:spacing w:after="120" w:afterAutospacing="0"/>
              <w:jc w:val="center"/>
              <w:rPr>
                <w:b/>
                <w:bCs/>
                <w:lang w:val="fr-CA"/>
              </w:rPr>
            </w:pPr>
            <w:r w:rsidRPr="00F93D1C">
              <w:rPr>
                <w:b/>
                <w:bCs/>
                <w:lang w:val="fr-CA"/>
              </w:rPr>
              <w:t>Non dans la demande?</w:t>
            </w:r>
            <w:r w:rsidRPr="00F93D1C">
              <w:rPr>
                <w:b/>
                <w:bCs/>
                <w:lang w:val="fr-CA"/>
              </w:rPr>
              <w:br/>
              <w:t>Explication</w:t>
            </w:r>
          </w:p>
        </w:tc>
      </w:tr>
      <w:tr w:rsidR="005873F7" w:rsidRPr="009510F6" w14:paraId="24F4C119" w14:textId="77777777" w:rsidTr="00734A87">
        <w:trPr>
          <w:trHeight w:val="629"/>
        </w:trPr>
        <w:tc>
          <w:tcPr>
            <w:tcW w:w="9350" w:type="dxa"/>
            <w:gridSpan w:val="4"/>
            <w:shd w:val="clear" w:color="auto" w:fill="F2F2F2" w:themeFill="background1" w:themeFillShade="F2"/>
            <w:hideMark/>
          </w:tcPr>
          <w:p w14:paraId="1E14F481" w14:textId="77777777" w:rsidR="005873F7" w:rsidRPr="00942905" w:rsidRDefault="005873F7" w:rsidP="00734A87">
            <w:pPr>
              <w:pStyle w:val="NormalWeb"/>
              <w:spacing w:after="120" w:afterAutospacing="0"/>
              <w:rPr>
                <w:lang w:val="fr-CA"/>
              </w:rPr>
            </w:pPr>
            <w:r w:rsidRPr="00942905">
              <w:rPr>
                <w:b/>
                <w:bCs/>
                <w:lang w:val="fr-CA"/>
              </w:rPr>
              <w:t>O.1.2 Exigences de dépôt relatives aux changements de dénomination sociale (lorsqu</w:t>
            </w:r>
            <w:r>
              <w:rPr>
                <w:b/>
                <w:bCs/>
                <w:lang w:val="fr-CA"/>
              </w:rPr>
              <w:t>’</w:t>
            </w:r>
            <w:r w:rsidRPr="00942905">
              <w:rPr>
                <w:b/>
                <w:bCs/>
                <w:lang w:val="fr-CA"/>
              </w:rPr>
              <w:t>aucun changement de propriétaire, aucune cession ou prise à bail, ni aucune fusion ne surviendra) aux termes de l</w:t>
            </w:r>
            <w:r>
              <w:rPr>
                <w:b/>
                <w:bCs/>
                <w:lang w:val="fr-CA"/>
              </w:rPr>
              <w:t>’</w:t>
            </w:r>
            <w:r w:rsidRPr="00942905">
              <w:rPr>
                <w:b/>
                <w:bCs/>
                <w:lang w:val="fr-CA"/>
              </w:rPr>
              <w:t>article 181 de la LRCE</w:t>
            </w:r>
          </w:p>
        </w:tc>
      </w:tr>
      <w:tr w:rsidR="005873F7" w:rsidRPr="009510F6" w14:paraId="5337CAA1" w14:textId="77777777" w:rsidTr="00734A87">
        <w:tc>
          <w:tcPr>
            <w:tcW w:w="535" w:type="dxa"/>
          </w:tcPr>
          <w:p w14:paraId="5CA09374" w14:textId="77777777" w:rsidR="005873F7" w:rsidRDefault="005873F7" w:rsidP="00734A87">
            <w:pPr>
              <w:pStyle w:val="NormalWeb"/>
              <w:spacing w:after="120" w:afterAutospacing="0"/>
            </w:pPr>
            <w:r>
              <w:t>1.</w:t>
            </w:r>
          </w:p>
        </w:tc>
        <w:tc>
          <w:tcPr>
            <w:tcW w:w="5861" w:type="dxa"/>
          </w:tcPr>
          <w:p w14:paraId="1745ABE6" w14:textId="77777777" w:rsidR="005873F7" w:rsidRPr="00942905" w:rsidDel="00533607" w:rsidRDefault="005873F7" w:rsidP="00734A87">
            <w:pPr>
              <w:pStyle w:val="NormalWeb"/>
              <w:spacing w:after="120" w:afterAutospacing="0"/>
              <w:rPr>
                <w:rFonts w:cs="Arial"/>
                <w:szCs w:val="22"/>
                <w:lang w:val="fr-CA"/>
              </w:rPr>
            </w:pPr>
            <w:r>
              <w:rPr>
                <w:rFonts w:cs="Arial"/>
                <w:szCs w:val="22"/>
                <w:lang w:val="fr-CA"/>
              </w:rPr>
              <w:t>I</w:t>
            </w:r>
            <w:r w:rsidRPr="00942905">
              <w:rPr>
                <w:rFonts w:cs="Arial"/>
                <w:szCs w:val="22"/>
                <w:lang w:val="fr-CA"/>
              </w:rPr>
              <w:t>ndiquer le changement de dénomination sociale, y compris toutes les anciennes dénominations sociales connues</w:t>
            </w:r>
            <w:r>
              <w:rPr>
                <w:rFonts w:cs="Arial"/>
                <w:szCs w:val="22"/>
                <w:lang w:val="fr-CA"/>
              </w:rPr>
              <w:t>.</w:t>
            </w:r>
          </w:p>
        </w:tc>
        <w:tc>
          <w:tcPr>
            <w:tcW w:w="0" w:type="auto"/>
          </w:tcPr>
          <w:p w14:paraId="66E05977" w14:textId="77777777" w:rsidR="005873F7" w:rsidRPr="00942905" w:rsidRDefault="005873F7" w:rsidP="00734A87">
            <w:pPr>
              <w:pStyle w:val="NormalWeb"/>
              <w:spacing w:after="120" w:afterAutospacing="0"/>
              <w:rPr>
                <w:lang w:val="fr-CA"/>
              </w:rPr>
            </w:pPr>
          </w:p>
        </w:tc>
        <w:tc>
          <w:tcPr>
            <w:tcW w:w="0" w:type="auto"/>
          </w:tcPr>
          <w:p w14:paraId="47D50BF0" w14:textId="77777777" w:rsidR="005873F7" w:rsidRPr="00942905" w:rsidRDefault="005873F7" w:rsidP="00734A87">
            <w:pPr>
              <w:pStyle w:val="NormalWeb"/>
              <w:spacing w:after="120" w:afterAutospacing="0"/>
              <w:rPr>
                <w:lang w:val="fr-CA"/>
              </w:rPr>
            </w:pPr>
          </w:p>
        </w:tc>
      </w:tr>
      <w:tr w:rsidR="005873F7" w:rsidRPr="009510F6" w14:paraId="33CBDE4C" w14:textId="77777777" w:rsidTr="00734A87">
        <w:tc>
          <w:tcPr>
            <w:tcW w:w="535" w:type="dxa"/>
          </w:tcPr>
          <w:p w14:paraId="1E657787" w14:textId="77777777" w:rsidR="005873F7" w:rsidRDefault="005873F7" w:rsidP="00734A87">
            <w:pPr>
              <w:pStyle w:val="NormalWeb"/>
              <w:spacing w:after="120" w:afterAutospacing="0"/>
            </w:pPr>
            <w:r>
              <w:t>2.</w:t>
            </w:r>
          </w:p>
        </w:tc>
        <w:tc>
          <w:tcPr>
            <w:tcW w:w="5861" w:type="dxa"/>
          </w:tcPr>
          <w:p w14:paraId="35A7453E" w14:textId="77777777" w:rsidR="005873F7" w:rsidRPr="00942905" w:rsidDel="00533607" w:rsidRDefault="005873F7" w:rsidP="00734A87">
            <w:pPr>
              <w:pStyle w:val="NormalWeb"/>
              <w:spacing w:after="120" w:afterAutospacing="0"/>
              <w:rPr>
                <w:rFonts w:cs="Arial"/>
                <w:szCs w:val="22"/>
                <w:lang w:val="fr-CA"/>
              </w:rPr>
            </w:pPr>
            <w:r>
              <w:rPr>
                <w:rFonts w:eastAsia="Times New Roman" w:cs="Arial"/>
                <w:szCs w:val="22"/>
                <w:lang w:val="fr-CA"/>
              </w:rPr>
              <w:t>F</w:t>
            </w:r>
            <w:r w:rsidRPr="00942905">
              <w:rPr>
                <w:rFonts w:eastAsia="Times New Roman" w:cs="Arial"/>
                <w:szCs w:val="22"/>
                <w:lang w:val="fr-CA"/>
              </w:rPr>
              <w:t>ournir une liste de tous les instruments de réglementation, y compris les ordonnances et les certificats, qui devront être modifiés</w:t>
            </w:r>
            <w:r>
              <w:rPr>
                <w:rFonts w:eastAsia="Times New Roman" w:cs="Arial"/>
                <w:szCs w:val="22"/>
                <w:lang w:val="fr-CA"/>
              </w:rPr>
              <w:t>.</w:t>
            </w:r>
          </w:p>
        </w:tc>
        <w:tc>
          <w:tcPr>
            <w:tcW w:w="0" w:type="auto"/>
          </w:tcPr>
          <w:p w14:paraId="6D183523" w14:textId="77777777" w:rsidR="005873F7" w:rsidRPr="00942905" w:rsidRDefault="005873F7" w:rsidP="00734A87">
            <w:pPr>
              <w:pStyle w:val="NormalWeb"/>
              <w:spacing w:after="120" w:afterAutospacing="0"/>
              <w:rPr>
                <w:lang w:val="fr-CA"/>
              </w:rPr>
            </w:pPr>
          </w:p>
        </w:tc>
        <w:tc>
          <w:tcPr>
            <w:tcW w:w="0" w:type="auto"/>
          </w:tcPr>
          <w:p w14:paraId="54BB62D8" w14:textId="77777777" w:rsidR="005873F7" w:rsidRPr="00942905" w:rsidRDefault="005873F7" w:rsidP="00734A87">
            <w:pPr>
              <w:pStyle w:val="NormalWeb"/>
              <w:spacing w:after="120" w:afterAutospacing="0"/>
              <w:rPr>
                <w:lang w:val="fr-CA"/>
              </w:rPr>
            </w:pPr>
          </w:p>
        </w:tc>
      </w:tr>
      <w:tr w:rsidR="005873F7" w:rsidRPr="009510F6" w14:paraId="37DAE295" w14:textId="77777777" w:rsidTr="00734A87">
        <w:trPr>
          <w:trHeight w:val="3321"/>
        </w:trPr>
        <w:tc>
          <w:tcPr>
            <w:tcW w:w="535" w:type="dxa"/>
          </w:tcPr>
          <w:p w14:paraId="2F1BDDAE" w14:textId="77777777" w:rsidR="005873F7" w:rsidRDefault="005873F7" w:rsidP="00734A87">
            <w:pPr>
              <w:pStyle w:val="NormalWeb"/>
              <w:spacing w:after="120" w:afterAutospacing="0"/>
            </w:pPr>
            <w:r>
              <w:lastRenderedPageBreak/>
              <w:t>3.</w:t>
            </w:r>
          </w:p>
        </w:tc>
        <w:tc>
          <w:tcPr>
            <w:tcW w:w="5861" w:type="dxa"/>
          </w:tcPr>
          <w:p w14:paraId="5B142E68" w14:textId="77777777" w:rsidR="005873F7" w:rsidRPr="00942905" w:rsidRDefault="005873F7" w:rsidP="00734A87">
            <w:pPr>
              <w:spacing w:before="100" w:beforeAutospacing="1" w:after="120"/>
              <w:rPr>
                <w:rFonts w:eastAsia="Times New Roman" w:cs="Arial"/>
                <w:szCs w:val="22"/>
                <w:lang w:val="fr-CA"/>
              </w:rPr>
            </w:pPr>
            <w:r w:rsidRPr="00D76CEB">
              <w:rPr>
                <w:rFonts w:eastAsiaTheme="minorHAnsi" w:cs="Arial"/>
                <w:szCs w:val="20"/>
                <w:lang w:val="fr-FR"/>
              </w:rPr>
              <w:t>P</w:t>
            </w:r>
            <w:r w:rsidRPr="00942905">
              <w:rPr>
                <w:rFonts w:eastAsiaTheme="minorHAnsi" w:cs="Arial"/>
                <w:szCs w:val="20"/>
                <w:lang w:val="fr-CA"/>
              </w:rPr>
              <w:t>résenter une mise à jour des documents liés aux exigences en matière de ressources financières et au financement de la cessation d</w:t>
            </w:r>
            <w:r>
              <w:rPr>
                <w:rFonts w:eastAsiaTheme="minorHAnsi" w:cs="Arial"/>
                <w:szCs w:val="20"/>
                <w:lang w:val="fr-CA"/>
              </w:rPr>
              <w:t>’</w:t>
            </w:r>
            <w:r w:rsidRPr="00942905">
              <w:rPr>
                <w:rFonts w:eastAsiaTheme="minorHAnsi" w:cs="Arial"/>
                <w:szCs w:val="20"/>
                <w:lang w:val="fr-CA"/>
              </w:rPr>
              <w:t>exploitation, au besoin, pour tenir compte du changement de dénomination sociale, notamment :</w:t>
            </w:r>
          </w:p>
          <w:p w14:paraId="30452F96" w14:textId="77777777" w:rsidR="005873F7" w:rsidRPr="00942905" w:rsidRDefault="005873F7" w:rsidP="005873F7">
            <w:pPr>
              <w:numPr>
                <w:ilvl w:val="1"/>
                <w:numId w:val="35"/>
              </w:numPr>
              <w:spacing w:before="100" w:beforeAutospacing="1" w:after="120"/>
              <w:rPr>
                <w:rFonts w:eastAsia="Times New Roman" w:cs="Arial"/>
                <w:szCs w:val="22"/>
                <w:lang w:val="fr-CA"/>
              </w:rPr>
            </w:pPr>
            <w:r w:rsidRPr="00942905">
              <w:rPr>
                <w:rFonts w:eastAsiaTheme="minorHAnsi" w:cs="Arial"/>
                <w:szCs w:val="20"/>
                <w:lang w:val="fr-CA"/>
              </w:rPr>
              <w:t>des instruments financiers utilisés pour le financement de la cessation d</w:t>
            </w:r>
            <w:r>
              <w:rPr>
                <w:rFonts w:eastAsiaTheme="minorHAnsi" w:cs="Arial"/>
                <w:szCs w:val="20"/>
                <w:lang w:val="fr-CA"/>
              </w:rPr>
              <w:t>’</w:t>
            </w:r>
            <w:r w:rsidRPr="00942905">
              <w:rPr>
                <w:rFonts w:eastAsiaTheme="minorHAnsi" w:cs="Arial"/>
                <w:szCs w:val="20"/>
                <w:lang w:val="fr-CA"/>
              </w:rPr>
              <w:t>exploitation, y compris, s</w:t>
            </w:r>
            <w:r>
              <w:rPr>
                <w:rFonts w:eastAsiaTheme="minorHAnsi" w:cs="Arial"/>
                <w:szCs w:val="20"/>
                <w:lang w:val="fr-CA"/>
              </w:rPr>
              <w:t>’</w:t>
            </w:r>
            <w:r w:rsidRPr="00942905">
              <w:rPr>
                <w:rFonts w:eastAsiaTheme="minorHAnsi" w:cs="Arial"/>
                <w:szCs w:val="20"/>
                <w:lang w:val="fr-CA"/>
              </w:rPr>
              <w:t>il y a lieu, les lettres de crédit, les cautionnements ou les fiducies de cessation d</w:t>
            </w:r>
            <w:r>
              <w:rPr>
                <w:rFonts w:eastAsiaTheme="minorHAnsi" w:cs="Arial"/>
                <w:szCs w:val="20"/>
                <w:lang w:val="fr-CA"/>
              </w:rPr>
              <w:t>’</w:t>
            </w:r>
            <w:r w:rsidRPr="00942905">
              <w:rPr>
                <w:rFonts w:eastAsiaTheme="minorHAnsi" w:cs="Arial"/>
                <w:szCs w:val="20"/>
                <w:lang w:val="fr-CA"/>
              </w:rPr>
              <w:t>exploitation;</w:t>
            </w:r>
          </w:p>
          <w:p w14:paraId="693F653B" w14:textId="77777777" w:rsidR="005873F7" w:rsidRPr="00942905" w:rsidDel="00533607" w:rsidRDefault="005873F7" w:rsidP="005873F7">
            <w:pPr>
              <w:numPr>
                <w:ilvl w:val="1"/>
                <w:numId w:val="35"/>
              </w:numPr>
              <w:spacing w:before="100" w:beforeAutospacing="1" w:after="120"/>
              <w:rPr>
                <w:rFonts w:cs="Arial"/>
                <w:szCs w:val="22"/>
                <w:lang w:val="fr-CA"/>
              </w:rPr>
            </w:pPr>
            <w:r w:rsidRPr="00942905">
              <w:rPr>
                <w:rFonts w:eastAsiaTheme="minorHAnsi" w:cs="Arial"/>
                <w:szCs w:val="20"/>
                <w:lang w:val="fr-CA"/>
              </w:rPr>
              <w:t>des instruments financiers utilisés pour prouver l</w:t>
            </w:r>
            <w:r>
              <w:rPr>
                <w:rFonts w:eastAsiaTheme="minorHAnsi" w:cs="Arial"/>
                <w:szCs w:val="20"/>
                <w:lang w:val="fr-CA"/>
              </w:rPr>
              <w:t>’</w:t>
            </w:r>
            <w:r w:rsidRPr="00942905">
              <w:rPr>
                <w:rFonts w:eastAsiaTheme="minorHAnsi" w:cs="Arial"/>
                <w:szCs w:val="20"/>
                <w:lang w:val="fr-CA"/>
              </w:rPr>
              <w:t>existence de ressources financières</w:t>
            </w:r>
            <w:r>
              <w:rPr>
                <w:rFonts w:eastAsiaTheme="minorHAnsi" w:cs="Arial"/>
                <w:szCs w:val="20"/>
                <w:lang w:val="fr-CA"/>
              </w:rPr>
              <w:t>.</w:t>
            </w:r>
          </w:p>
        </w:tc>
        <w:tc>
          <w:tcPr>
            <w:tcW w:w="0" w:type="auto"/>
          </w:tcPr>
          <w:p w14:paraId="401B7D2C" w14:textId="77777777" w:rsidR="005873F7" w:rsidRPr="00942905" w:rsidRDefault="005873F7" w:rsidP="00734A87">
            <w:pPr>
              <w:pStyle w:val="NormalWeb"/>
              <w:spacing w:after="120" w:afterAutospacing="0"/>
              <w:rPr>
                <w:lang w:val="fr-CA"/>
              </w:rPr>
            </w:pPr>
          </w:p>
        </w:tc>
        <w:tc>
          <w:tcPr>
            <w:tcW w:w="0" w:type="auto"/>
          </w:tcPr>
          <w:p w14:paraId="799DDAAC" w14:textId="77777777" w:rsidR="005873F7" w:rsidRPr="00942905" w:rsidRDefault="005873F7" w:rsidP="00734A87">
            <w:pPr>
              <w:pStyle w:val="NormalWeb"/>
              <w:spacing w:after="120" w:afterAutospacing="0"/>
              <w:rPr>
                <w:lang w:val="fr-CA"/>
              </w:rPr>
            </w:pPr>
          </w:p>
        </w:tc>
      </w:tr>
      <w:tr w:rsidR="005873F7" w:rsidRPr="009510F6" w14:paraId="2B7E568B" w14:textId="77777777" w:rsidTr="00734A87">
        <w:tc>
          <w:tcPr>
            <w:tcW w:w="535" w:type="dxa"/>
          </w:tcPr>
          <w:p w14:paraId="63334FC2" w14:textId="77777777" w:rsidR="005873F7" w:rsidRDefault="005873F7" w:rsidP="00734A87">
            <w:pPr>
              <w:pStyle w:val="NormalWeb"/>
              <w:spacing w:after="120" w:afterAutospacing="0"/>
            </w:pPr>
            <w:r>
              <w:t>4.</w:t>
            </w:r>
          </w:p>
        </w:tc>
        <w:tc>
          <w:tcPr>
            <w:tcW w:w="5861" w:type="dxa"/>
          </w:tcPr>
          <w:p w14:paraId="4287B951" w14:textId="77777777" w:rsidR="005873F7" w:rsidRPr="00942905" w:rsidDel="00533607" w:rsidRDefault="005873F7" w:rsidP="00734A87">
            <w:pPr>
              <w:pStyle w:val="NormalWeb"/>
              <w:spacing w:after="120" w:afterAutospacing="0"/>
              <w:rPr>
                <w:rFonts w:cs="Arial"/>
                <w:szCs w:val="22"/>
                <w:lang w:val="fr-CA"/>
              </w:rPr>
            </w:pPr>
            <w:r w:rsidRPr="00D76CEB">
              <w:rPr>
                <w:rFonts w:eastAsia="Times New Roman" w:cs="Arial"/>
                <w:szCs w:val="22"/>
                <w:lang w:val="fr-FR"/>
              </w:rPr>
              <w:t>F</w:t>
            </w:r>
            <w:r>
              <w:rPr>
                <w:rFonts w:eastAsia="Times New Roman" w:cs="Arial"/>
                <w:szCs w:val="22"/>
                <w:lang w:val="fr-CA"/>
              </w:rPr>
              <w:t xml:space="preserve">ournir </w:t>
            </w:r>
            <w:r w:rsidRPr="00942905">
              <w:rPr>
                <w:rFonts w:eastAsia="Times New Roman" w:cs="Arial"/>
                <w:szCs w:val="22"/>
                <w:lang w:val="fr-CA"/>
              </w:rPr>
              <w:t>une ou plusieurs cartes montrant toutes les installations visées par le changement de dénomination sociale (</w:t>
            </w:r>
            <w:r>
              <w:rPr>
                <w:rFonts w:eastAsia="Times New Roman" w:cs="Arial"/>
                <w:szCs w:val="22"/>
                <w:lang w:val="fr-CA"/>
              </w:rPr>
              <w:t>v</w:t>
            </w:r>
            <w:r w:rsidRPr="00942905">
              <w:rPr>
                <w:rFonts w:eastAsia="Times New Roman" w:cs="Arial"/>
                <w:szCs w:val="22"/>
                <w:lang w:val="fr-CA"/>
              </w:rPr>
              <w:t xml:space="preserve">oir la </w:t>
            </w:r>
            <w:hyperlink w:anchor="_1.12_Dépôt_de" w:history="1">
              <w:r w:rsidRPr="00666F3F">
                <w:rPr>
                  <w:rStyle w:val="Hyperlink"/>
                  <w:rFonts w:cs="Arial"/>
                  <w:szCs w:val="22"/>
                  <w:lang w:val="fr-CA"/>
                </w:rPr>
                <w:t>section 1.12</w:t>
              </w:r>
            </w:hyperlink>
            <w:r w:rsidRPr="00942905">
              <w:rPr>
                <w:rFonts w:eastAsia="Times New Roman" w:cs="Arial"/>
                <w:szCs w:val="22"/>
                <w:lang w:val="fr-CA"/>
              </w:rPr>
              <w:t>)</w:t>
            </w:r>
            <w:r>
              <w:rPr>
                <w:rFonts w:eastAsia="Times New Roman" w:cs="Arial"/>
                <w:szCs w:val="22"/>
                <w:lang w:val="fr-CA"/>
              </w:rPr>
              <w:t>.</w:t>
            </w:r>
          </w:p>
        </w:tc>
        <w:tc>
          <w:tcPr>
            <w:tcW w:w="0" w:type="auto"/>
          </w:tcPr>
          <w:p w14:paraId="6BDD2B38" w14:textId="77777777" w:rsidR="005873F7" w:rsidRPr="00942905" w:rsidRDefault="005873F7" w:rsidP="00734A87">
            <w:pPr>
              <w:pStyle w:val="NormalWeb"/>
              <w:spacing w:after="120" w:afterAutospacing="0"/>
              <w:rPr>
                <w:lang w:val="fr-CA"/>
              </w:rPr>
            </w:pPr>
          </w:p>
        </w:tc>
        <w:tc>
          <w:tcPr>
            <w:tcW w:w="0" w:type="auto"/>
          </w:tcPr>
          <w:p w14:paraId="1ECFF889" w14:textId="77777777" w:rsidR="005873F7" w:rsidRPr="00942905" w:rsidRDefault="005873F7" w:rsidP="00734A87">
            <w:pPr>
              <w:pStyle w:val="NormalWeb"/>
              <w:spacing w:after="120" w:afterAutospacing="0"/>
              <w:rPr>
                <w:lang w:val="fr-CA"/>
              </w:rPr>
            </w:pPr>
          </w:p>
        </w:tc>
      </w:tr>
      <w:tr w:rsidR="005873F7" w:rsidRPr="009510F6" w14:paraId="6BD6CA36" w14:textId="77777777" w:rsidTr="00734A87">
        <w:tc>
          <w:tcPr>
            <w:tcW w:w="535" w:type="dxa"/>
          </w:tcPr>
          <w:p w14:paraId="28CAE3DF" w14:textId="77777777" w:rsidR="005873F7" w:rsidRPr="00E91AEC" w:rsidRDefault="005873F7" w:rsidP="00734A87">
            <w:pPr>
              <w:pStyle w:val="NormalWeb"/>
              <w:spacing w:after="120" w:afterAutospacing="0"/>
              <w:rPr>
                <w:szCs w:val="22"/>
              </w:rPr>
            </w:pPr>
            <w:r w:rsidRPr="00E91AEC">
              <w:rPr>
                <w:szCs w:val="22"/>
              </w:rPr>
              <w:t>5.</w:t>
            </w:r>
          </w:p>
        </w:tc>
        <w:tc>
          <w:tcPr>
            <w:tcW w:w="5861" w:type="dxa"/>
          </w:tcPr>
          <w:p w14:paraId="0A949F88" w14:textId="77777777" w:rsidR="005873F7" w:rsidRPr="00E91AEC" w:rsidDel="00533607" w:rsidRDefault="005873F7" w:rsidP="00734A87">
            <w:pPr>
              <w:pStyle w:val="NormalWeb"/>
              <w:spacing w:after="120" w:afterAutospacing="0"/>
              <w:rPr>
                <w:rFonts w:cs="Arial"/>
                <w:szCs w:val="22"/>
                <w:lang w:val="fr-CA"/>
              </w:rPr>
            </w:pPr>
            <w:r>
              <w:rPr>
                <w:rFonts w:cs="Arial"/>
                <w:szCs w:val="22"/>
                <w:lang w:val="fr-CA"/>
              </w:rPr>
              <w:t>I</w:t>
            </w:r>
            <w:r w:rsidRPr="00E91AEC">
              <w:rPr>
                <w:rFonts w:cs="Arial"/>
                <w:szCs w:val="22"/>
                <w:lang w:val="fr-CA"/>
              </w:rPr>
              <w:t>nclure dans sa demande de modification une lettre signée par le dirigeant responsable de la société confirmant le changement de dénomination sociale demandé.</w:t>
            </w:r>
          </w:p>
        </w:tc>
        <w:tc>
          <w:tcPr>
            <w:tcW w:w="0" w:type="auto"/>
          </w:tcPr>
          <w:p w14:paraId="02B8DCC2" w14:textId="77777777" w:rsidR="005873F7" w:rsidRPr="00942905" w:rsidRDefault="005873F7" w:rsidP="00734A87">
            <w:pPr>
              <w:pStyle w:val="NormalWeb"/>
              <w:spacing w:after="120" w:afterAutospacing="0"/>
              <w:rPr>
                <w:lang w:val="fr-CA"/>
              </w:rPr>
            </w:pPr>
          </w:p>
        </w:tc>
        <w:tc>
          <w:tcPr>
            <w:tcW w:w="0" w:type="auto"/>
          </w:tcPr>
          <w:p w14:paraId="08F9A25F" w14:textId="77777777" w:rsidR="005873F7" w:rsidRPr="00942905" w:rsidRDefault="005873F7" w:rsidP="00734A87">
            <w:pPr>
              <w:pStyle w:val="NormalWeb"/>
              <w:spacing w:after="120" w:afterAutospacing="0"/>
              <w:rPr>
                <w:lang w:val="fr-CA"/>
              </w:rPr>
            </w:pPr>
          </w:p>
        </w:tc>
      </w:tr>
      <w:tr w:rsidR="005873F7" w:rsidRPr="00667E30" w14:paraId="07A147A1" w14:textId="77777777" w:rsidTr="00734A87">
        <w:tc>
          <w:tcPr>
            <w:tcW w:w="9350" w:type="dxa"/>
            <w:gridSpan w:val="4"/>
            <w:shd w:val="clear" w:color="auto" w:fill="F2F2F2" w:themeFill="background1" w:themeFillShade="F2"/>
          </w:tcPr>
          <w:p w14:paraId="2A187730" w14:textId="77777777" w:rsidR="005873F7" w:rsidRPr="00667E30" w:rsidRDefault="005873F7" w:rsidP="00734A87">
            <w:pPr>
              <w:pStyle w:val="NormalWeb"/>
              <w:spacing w:after="120" w:afterAutospacing="0"/>
              <w:rPr>
                <w:b/>
                <w:bCs/>
              </w:rPr>
            </w:pPr>
            <w:r w:rsidRPr="00667E30">
              <w:rPr>
                <w:b/>
                <w:bCs/>
              </w:rPr>
              <w:t>O.2</w:t>
            </w:r>
            <w:r>
              <w:rPr>
                <w:b/>
                <w:bCs/>
              </w:rPr>
              <w:t xml:space="preserve"> </w:t>
            </w:r>
            <w:r w:rsidRPr="00B20504">
              <w:rPr>
                <w:b/>
                <w:bCs/>
              </w:rPr>
              <w:t>Modifications</w:t>
            </w:r>
          </w:p>
        </w:tc>
      </w:tr>
      <w:tr w:rsidR="005873F7" w:rsidRPr="009510F6" w14:paraId="3FBE9CDE" w14:textId="77777777" w:rsidTr="00734A87">
        <w:trPr>
          <w:trHeight w:val="640"/>
        </w:trPr>
        <w:tc>
          <w:tcPr>
            <w:tcW w:w="535" w:type="dxa"/>
          </w:tcPr>
          <w:p w14:paraId="5145A123" w14:textId="77777777" w:rsidR="005873F7" w:rsidRDefault="005873F7" w:rsidP="00734A87">
            <w:pPr>
              <w:pStyle w:val="NormalWeb"/>
              <w:spacing w:after="120" w:afterAutospacing="0"/>
            </w:pPr>
            <w:r>
              <w:t>1.</w:t>
            </w:r>
          </w:p>
        </w:tc>
        <w:tc>
          <w:tcPr>
            <w:tcW w:w="5861" w:type="dxa"/>
          </w:tcPr>
          <w:p w14:paraId="774397A6" w14:textId="77777777" w:rsidR="005873F7" w:rsidRPr="00942905" w:rsidDel="00533607" w:rsidRDefault="005873F7" w:rsidP="00734A87">
            <w:pPr>
              <w:pStyle w:val="NormalWeb"/>
              <w:spacing w:after="120" w:afterAutospacing="0"/>
              <w:rPr>
                <w:rFonts w:cs="Arial"/>
                <w:szCs w:val="22"/>
                <w:lang w:val="fr-CA"/>
              </w:rPr>
            </w:pPr>
            <w:r w:rsidRPr="00942905">
              <w:rPr>
                <w:rFonts w:cs="Arial"/>
                <w:szCs w:val="22"/>
                <w:lang w:val="fr-CA"/>
              </w:rPr>
              <w:t>Un résumé concis des changements que le demandeur demande à la Régie d</w:t>
            </w:r>
            <w:r>
              <w:rPr>
                <w:rFonts w:cs="Arial"/>
                <w:szCs w:val="22"/>
                <w:lang w:val="fr-CA"/>
              </w:rPr>
              <w:t>’</w:t>
            </w:r>
            <w:r w:rsidRPr="00942905">
              <w:rPr>
                <w:rFonts w:cs="Arial"/>
                <w:szCs w:val="22"/>
                <w:lang w:val="fr-CA"/>
              </w:rPr>
              <w:t>évaluer.</w:t>
            </w:r>
          </w:p>
        </w:tc>
        <w:tc>
          <w:tcPr>
            <w:tcW w:w="0" w:type="auto"/>
          </w:tcPr>
          <w:p w14:paraId="771DB6A2" w14:textId="77777777" w:rsidR="005873F7" w:rsidRPr="00942905" w:rsidRDefault="005873F7" w:rsidP="00734A87">
            <w:pPr>
              <w:pStyle w:val="NormalWeb"/>
              <w:spacing w:after="120" w:afterAutospacing="0"/>
              <w:rPr>
                <w:lang w:val="fr-CA"/>
              </w:rPr>
            </w:pPr>
          </w:p>
        </w:tc>
        <w:tc>
          <w:tcPr>
            <w:tcW w:w="0" w:type="auto"/>
          </w:tcPr>
          <w:p w14:paraId="49F46474" w14:textId="77777777" w:rsidR="005873F7" w:rsidRPr="00942905" w:rsidRDefault="005873F7" w:rsidP="00734A87">
            <w:pPr>
              <w:pStyle w:val="NormalWeb"/>
              <w:spacing w:after="120" w:afterAutospacing="0"/>
              <w:rPr>
                <w:lang w:val="fr-CA"/>
              </w:rPr>
            </w:pPr>
          </w:p>
        </w:tc>
      </w:tr>
      <w:tr w:rsidR="005873F7" w:rsidRPr="009510F6" w14:paraId="0ED28849" w14:textId="77777777" w:rsidTr="00734A87">
        <w:tc>
          <w:tcPr>
            <w:tcW w:w="535" w:type="dxa"/>
          </w:tcPr>
          <w:p w14:paraId="0E94CB9D" w14:textId="77777777" w:rsidR="005873F7" w:rsidRDefault="005873F7" w:rsidP="00734A87">
            <w:pPr>
              <w:pStyle w:val="NormalWeb"/>
              <w:spacing w:after="120" w:afterAutospacing="0"/>
            </w:pPr>
            <w:r>
              <w:t>2.</w:t>
            </w:r>
          </w:p>
        </w:tc>
        <w:tc>
          <w:tcPr>
            <w:tcW w:w="5861" w:type="dxa"/>
          </w:tcPr>
          <w:p w14:paraId="7D540D24" w14:textId="77777777" w:rsidR="005873F7" w:rsidRPr="00942905" w:rsidDel="00533607" w:rsidRDefault="005873F7" w:rsidP="00734A87">
            <w:pPr>
              <w:pStyle w:val="NormalWeb"/>
              <w:spacing w:after="120" w:afterAutospacing="0"/>
              <w:rPr>
                <w:rFonts w:cs="Arial"/>
                <w:szCs w:val="22"/>
                <w:lang w:val="fr-CA"/>
              </w:rPr>
            </w:pPr>
            <w:r w:rsidRPr="00942905">
              <w:rPr>
                <w:rFonts w:cs="Arial"/>
                <w:szCs w:val="22"/>
                <w:lang w:val="fr-CA"/>
              </w:rPr>
              <w:t>Tous les détails de la conception nécessaires liés aux changements proposés.</w:t>
            </w:r>
          </w:p>
        </w:tc>
        <w:tc>
          <w:tcPr>
            <w:tcW w:w="0" w:type="auto"/>
          </w:tcPr>
          <w:p w14:paraId="1C890661" w14:textId="77777777" w:rsidR="005873F7" w:rsidRPr="00942905" w:rsidRDefault="005873F7" w:rsidP="00734A87">
            <w:pPr>
              <w:pStyle w:val="NormalWeb"/>
              <w:spacing w:after="120" w:afterAutospacing="0"/>
              <w:rPr>
                <w:lang w:val="fr-CA"/>
              </w:rPr>
            </w:pPr>
          </w:p>
        </w:tc>
        <w:tc>
          <w:tcPr>
            <w:tcW w:w="0" w:type="auto"/>
          </w:tcPr>
          <w:p w14:paraId="4FC68B15" w14:textId="77777777" w:rsidR="005873F7" w:rsidRPr="00942905" w:rsidRDefault="005873F7" w:rsidP="00734A87">
            <w:pPr>
              <w:pStyle w:val="NormalWeb"/>
              <w:spacing w:after="120" w:afterAutospacing="0"/>
              <w:rPr>
                <w:lang w:val="fr-CA"/>
              </w:rPr>
            </w:pPr>
          </w:p>
        </w:tc>
      </w:tr>
      <w:tr w:rsidR="005873F7" w:rsidRPr="009510F6" w14:paraId="24FF7DD9" w14:textId="77777777" w:rsidTr="00734A87">
        <w:tc>
          <w:tcPr>
            <w:tcW w:w="535" w:type="dxa"/>
          </w:tcPr>
          <w:p w14:paraId="3DC32253" w14:textId="77777777" w:rsidR="005873F7" w:rsidRDefault="005873F7" w:rsidP="00734A87">
            <w:pPr>
              <w:pStyle w:val="NormalWeb"/>
              <w:spacing w:after="120" w:afterAutospacing="0"/>
            </w:pPr>
            <w:r>
              <w:t>3.</w:t>
            </w:r>
          </w:p>
        </w:tc>
        <w:tc>
          <w:tcPr>
            <w:tcW w:w="5861" w:type="dxa"/>
          </w:tcPr>
          <w:p w14:paraId="0208A0C6" w14:textId="77777777" w:rsidR="005873F7" w:rsidRPr="00942905" w:rsidDel="00533607" w:rsidRDefault="005873F7" w:rsidP="00734A87">
            <w:pPr>
              <w:pStyle w:val="NormalWeb"/>
              <w:spacing w:after="120" w:afterAutospacing="0"/>
              <w:rPr>
                <w:rFonts w:cs="Arial"/>
                <w:szCs w:val="22"/>
                <w:lang w:val="fr-CA"/>
              </w:rPr>
            </w:pPr>
            <w:r w:rsidRPr="00942905">
              <w:rPr>
                <w:rFonts w:cs="Arial"/>
                <w:szCs w:val="22"/>
                <w:lang w:val="fr-CA"/>
              </w:rPr>
              <w:t>Une déclaration indiquant que la demande de modification ne donnera lieu à aucun changement</w:t>
            </w:r>
            <w:r>
              <w:rPr>
                <w:rFonts w:cs="Arial"/>
                <w:szCs w:val="22"/>
                <w:lang w:val="fr-CA"/>
              </w:rPr>
              <w:t xml:space="preserve"> important</w:t>
            </w:r>
            <w:r w:rsidRPr="00942905">
              <w:rPr>
                <w:rFonts w:cs="Arial"/>
                <w:szCs w:val="22"/>
                <w:lang w:val="fr-CA"/>
              </w:rPr>
              <w:t xml:space="preserve"> à l</w:t>
            </w:r>
            <w:r>
              <w:rPr>
                <w:rFonts w:cs="Arial"/>
                <w:szCs w:val="22"/>
                <w:lang w:val="fr-CA"/>
              </w:rPr>
              <w:t>’</w:t>
            </w:r>
            <w:r w:rsidRPr="00942905">
              <w:rPr>
                <w:rFonts w:cs="Arial"/>
                <w:szCs w:val="22"/>
                <w:lang w:val="fr-CA"/>
              </w:rPr>
              <w:t>information économique sur les installations, ou des documents ou des renseignements expliquant les changements à l</w:t>
            </w:r>
            <w:r>
              <w:rPr>
                <w:rFonts w:cs="Arial"/>
                <w:szCs w:val="22"/>
                <w:lang w:val="fr-CA"/>
              </w:rPr>
              <w:t>’</w:t>
            </w:r>
            <w:r w:rsidRPr="00942905">
              <w:rPr>
                <w:rFonts w:cs="Arial"/>
                <w:szCs w:val="22"/>
                <w:lang w:val="fr-CA"/>
              </w:rPr>
              <w:t>information économique sur les installations, s</w:t>
            </w:r>
            <w:r>
              <w:rPr>
                <w:rFonts w:cs="Arial"/>
                <w:szCs w:val="22"/>
                <w:lang w:val="fr-CA"/>
              </w:rPr>
              <w:t>’</w:t>
            </w:r>
            <w:r w:rsidRPr="00942905">
              <w:rPr>
                <w:rFonts w:cs="Arial"/>
                <w:szCs w:val="22"/>
                <w:lang w:val="fr-CA"/>
              </w:rPr>
              <w:t>il y a lieu.</w:t>
            </w:r>
          </w:p>
        </w:tc>
        <w:tc>
          <w:tcPr>
            <w:tcW w:w="0" w:type="auto"/>
          </w:tcPr>
          <w:p w14:paraId="200C7E82" w14:textId="77777777" w:rsidR="005873F7" w:rsidRPr="00942905" w:rsidRDefault="005873F7" w:rsidP="00734A87">
            <w:pPr>
              <w:pStyle w:val="NormalWeb"/>
              <w:spacing w:after="120" w:afterAutospacing="0"/>
              <w:rPr>
                <w:lang w:val="fr-CA"/>
              </w:rPr>
            </w:pPr>
          </w:p>
        </w:tc>
        <w:tc>
          <w:tcPr>
            <w:tcW w:w="0" w:type="auto"/>
          </w:tcPr>
          <w:p w14:paraId="1A5E0C03" w14:textId="77777777" w:rsidR="005873F7" w:rsidRPr="00942905" w:rsidRDefault="005873F7" w:rsidP="00734A87">
            <w:pPr>
              <w:pStyle w:val="NormalWeb"/>
              <w:spacing w:after="120" w:afterAutospacing="0"/>
              <w:rPr>
                <w:lang w:val="fr-CA"/>
              </w:rPr>
            </w:pPr>
          </w:p>
        </w:tc>
      </w:tr>
      <w:tr w:rsidR="005873F7" w:rsidRPr="009510F6" w14:paraId="5CBAADEB" w14:textId="77777777" w:rsidTr="00734A87">
        <w:tc>
          <w:tcPr>
            <w:tcW w:w="535" w:type="dxa"/>
          </w:tcPr>
          <w:p w14:paraId="788BAE7E" w14:textId="77777777" w:rsidR="005873F7" w:rsidRDefault="005873F7" w:rsidP="00734A87">
            <w:pPr>
              <w:pStyle w:val="NormalWeb"/>
              <w:spacing w:after="120" w:afterAutospacing="0"/>
            </w:pPr>
            <w:r>
              <w:t>4.</w:t>
            </w:r>
          </w:p>
        </w:tc>
        <w:tc>
          <w:tcPr>
            <w:tcW w:w="5861" w:type="dxa"/>
          </w:tcPr>
          <w:p w14:paraId="21B20E9D" w14:textId="77777777" w:rsidR="005873F7" w:rsidRPr="00942905" w:rsidDel="00533607" w:rsidRDefault="005873F7" w:rsidP="00734A87">
            <w:pPr>
              <w:pStyle w:val="NormalWeb"/>
              <w:spacing w:after="120" w:afterAutospacing="0"/>
              <w:rPr>
                <w:rFonts w:cs="Arial"/>
                <w:szCs w:val="22"/>
                <w:lang w:val="fr-CA"/>
              </w:rPr>
            </w:pPr>
            <w:r w:rsidRPr="00942905">
              <w:rPr>
                <w:rFonts w:cs="Arial"/>
                <w:szCs w:val="22"/>
                <w:lang w:val="fr-CA"/>
              </w:rPr>
              <w:t>Tout document ou renseignement à l</w:t>
            </w:r>
            <w:r>
              <w:rPr>
                <w:rFonts w:cs="Arial"/>
                <w:szCs w:val="22"/>
                <w:lang w:val="fr-CA"/>
              </w:rPr>
              <w:t>’</w:t>
            </w:r>
            <w:r w:rsidRPr="00942905">
              <w:rPr>
                <w:rFonts w:cs="Arial"/>
                <w:szCs w:val="22"/>
                <w:lang w:val="fr-CA"/>
              </w:rPr>
              <w:t>appui pour expliquer et appuyer les changements.</w:t>
            </w:r>
          </w:p>
        </w:tc>
        <w:tc>
          <w:tcPr>
            <w:tcW w:w="0" w:type="auto"/>
          </w:tcPr>
          <w:p w14:paraId="46E753CF" w14:textId="77777777" w:rsidR="005873F7" w:rsidRPr="00942905" w:rsidRDefault="005873F7" w:rsidP="00734A87">
            <w:pPr>
              <w:pStyle w:val="NormalWeb"/>
              <w:spacing w:after="120" w:afterAutospacing="0"/>
              <w:rPr>
                <w:lang w:val="fr-CA"/>
              </w:rPr>
            </w:pPr>
          </w:p>
        </w:tc>
        <w:tc>
          <w:tcPr>
            <w:tcW w:w="0" w:type="auto"/>
          </w:tcPr>
          <w:p w14:paraId="3386FD93" w14:textId="77777777" w:rsidR="005873F7" w:rsidRPr="00942905" w:rsidRDefault="005873F7" w:rsidP="00734A87">
            <w:pPr>
              <w:pStyle w:val="NormalWeb"/>
              <w:spacing w:after="120" w:afterAutospacing="0"/>
              <w:rPr>
                <w:lang w:val="fr-CA"/>
              </w:rPr>
            </w:pPr>
          </w:p>
        </w:tc>
      </w:tr>
      <w:tr w:rsidR="005873F7" w:rsidRPr="009510F6" w14:paraId="31ABB9FC" w14:textId="77777777" w:rsidTr="00734A87">
        <w:tc>
          <w:tcPr>
            <w:tcW w:w="535" w:type="dxa"/>
            <w:hideMark/>
          </w:tcPr>
          <w:p w14:paraId="00AEEF16" w14:textId="77777777" w:rsidR="005873F7" w:rsidRDefault="005873F7" w:rsidP="00734A87">
            <w:pPr>
              <w:pStyle w:val="NormalWeb"/>
              <w:spacing w:after="120" w:afterAutospacing="0"/>
            </w:pPr>
            <w:r>
              <w:t>5.</w:t>
            </w:r>
          </w:p>
        </w:tc>
        <w:tc>
          <w:tcPr>
            <w:tcW w:w="5861" w:type="dxa"/>
          </w:tcPr>
          <w:p w14:paraId="5216C2E2" w14:textId="77777777" w:rsidR="005873F7" w:rsidRPr="00942905" w:rsidRDefault="005873F7" w:rsidP="00734A87">
            <w:pPr>
              <w:pStyle w:val="NormalWeb"/>
              <w:spacing w:after="120" w:afterAutospacing="0"/>
              <w:rPr>
                <w:rFonts w:cs="Arial"/>
                <w:szCs w:val="22"/>
                <w:lang w:val="fr-CA"/>
              </w:rPr>
            </w:pPr>
            <w:r w:rsidRPr="00942905">
              <w:rPr>
                <w:rFonts w:cs="Arial"/>
                <w:szCs w:val="22"/>
                <w:lang w:val="fr-CA"/>
              </w:rPr>
              <w:t>Les renvois pertinents au Guide de dépôt, s</w:t>
            </w:r>
            <w:r>
              <w:rPr>
                <w:rFonts w:cs="Arial"/>
                <w:szCs w:val="22"/>
                <w:lang w:val="fr-CA"/>
              </w:rPr>
              <w:t>’</w:t>
            </w:r>
            <w:r w:rsidRPr="00942905">
              <w:rPr>
                <w:rFonts w:cs="Arial"/>
                <w:szCs w:val="22"/>
                <w:lang w:val="fr-CA"/>
              </w:rPr>
              <w:t>il y a lieu.</w:t>
            </w:r>
          </w:p>
        </w:tc>
        <w:tc>
          <w:tcPr>
            <w:tcW w:w="0" w:type="auto"/>
            <w:hideMark/>
          </w:tcPr>
          <w:p w14:paraId="4E3F322A" w14:textId="77777777" w:rsidR="005873F7" w:rsidRPr="00942905" w:rsidRDefault="005873F7" w:rsidP="00734A87">
            <w:pPr>
              <w:pStyle w:val="NormalWeb"/>
              <w:spacing w:after="120" w:afterAutospacing="0"/>
              <w:rPr>
                <w:lang w:val="fr-CA"/>
              </w:rPr>
            </w:pPr>
            <w:r w:rsidRPr="00942905">
              <w:rPr>
                <w:lang w:val="fr-CA"/>
              </w:rPr>
              <w:t> </w:t>
            </w:r>
          </w:p>
        </w:tc>
        <w:tc>
          <w:tcPr>
            <w:tcW w:w="0" w:type="auto"/>
            <w:hideMark/>
          </w:tcPr>
          <w:p w14:paraId="6974674C" w14:textId="77777777" w:rsidR="005873F7" w:rsidRPr="00942905" w:rsidRDefault="005873F7" w:rsidP="00734A87">
            <w:pPr>
              <w:pStyle w:val="NormalWeb"/>
              <w:spacing w:after="120" w:afterAutospacing="0"/>
              <w:rPr>
                <w:lang w:val="fr-CA"/>
              </w:rPr>
            </w:pPr>
            <w:r w:rsidRPr="00942905">
              <w:rPr>
                <w:lang w:val="fr-CA"/>
              </w:rPr>
              <w:t> </w:t>
            </w:r>
          </w:p>
        </w:tc>
      </w:tr>
    </w:tbl>
    <w:p w14:paraId="240AB730" w14:textId="77777777" w:rsidR="005873F7" w:rsidRPr="00F93D1C" w:rsidRDefault="005873F7" w:rsidP="005873F7">
      <w:pPr>
        <w:pStyle w:val="Heading2"/>
        <w:keepLines w:val="0"/>
        <w:spacing w:after="120" w:afterAutospacing="0"/>
        <w:rPr>
          <w:lang w:val="fr-FR"/>
        </w:rPr>
      </w:pPr>
      <w:bookmarkStart w:id="31" w:name="_Toc132877806"/>
      <w:r w:rsidRPr="00F93D1C">
        <w:rPr>
          <w:lang w:val="fr-FR"/>
        </w:rPr>
        <w:lastRenderedPageBreak/>
        <w:t>Rubrique P – Droits et tarifs</w:t>
      </w:r>
      <w:bookmarkEnd w:id="31"/>
    </w:p>
    <w:tbl>
      <w:tblPr>
        <w:tblStyle w:val="FM"/>
        <w:tblW w:w="0" w:type="auto"/>
        <w:tblLook w:val="04A0" w:firstRow="1" w:lastRow="0" w:firstColumn="1" w:lastColumn="0" w:noHBand="0" w:noVBand="1"/>
      </w:tblPr>
      <w:tblGrid>
        <w:gridCol w:w="424"/>
        <w:gridCol w:w="6250"/>
        <w:gridCol w:w="1315"/>
        <w:gridCol w:w="1361"/>
      </w:tblGrid>
      <w:tr w:rsidR="005873F7" w:rsidRPr="00F93D1C" w14:paraId="28ABAD4C" w14:textId="77777777" w:rsidTr="00734A87">
        <w:tc>
          <w:tcPr>
            <w:tcW w:w="0" w:type="auto"/>
            <w:gridSpan w:val="4"/>
            <w:hideMark/>
          </w:tcPr>
          <w:p w14:paraId="4A228095" w14:textId="77777777" w:rsidR="005873F7" w:rsidRPr="00F93D1C" w:rsidRDefault="005873F7" w:rsidP="00734A87">
            <w:pPr>
              <w:keepNext/>
              <w:spacing w:after="120"/>
              <w:jc w:val="center"/>
              <w:rPr>
                <w:rFonts w:eastAsia="Times New Roman"/>
                <w:sz w:val="24"/>
                <w:lang w:val="fr-CA"/>
              </w:rPr>
            </w:pPr>
          </w:p>
        </w:tc>
      </w:tr>
      <w:tr w:rsidR="005873F7" w:rsidRPr="009510F6" w14:paraId="4305C971" w14:textId="77777777" w:rsidTr="00734A87">
        <w:tc>
          <w:tcPr>
            <w:tcW w:w="0" w:type="auto"/>
            <w:shd w:val="clear" w:color="auto" w:fill="F2F2F2" w:themeFill="background1" w:themeFillShade="F2"/>
            <w:hideMark/>
          </w:tcPr>
          <w:p w14:paraId="5D23F5EE" w14:textId="77777777" w:rsidR="005873F7" w:rsidRPr="00F93D1C" w:rsidRDefault="005873F7" w:rsidP="00734A87">
            <w:pPr>
              <w:pStyle w:val="NormalWeb"/>
              <w:keepNext/>
              <w:spacing w:after="120" w:afterAutospacing="0"/>
              <w:jc w:val="center"/>
              <w:rPr>
                <w:b/>
                <w:bCs/>
                <w:lang w:val="fr-CA"/>
              </w:rPr>
            </w:pPr>
            <w:r w:rsidRPr="00F93D1C">
              <w:rPr>
                <w:b/>
                <w:bCs/>
                <w:lang w:val="fr-CA"/>
              </w:rPr>
              <w:t> </w:t>
            </w:r>
          </w:p>
        </w:tc>
        <w:tc>
          <w:tcPr>
            <w:tcW w:w="0" w:type="auto"/>
            <w:shd w:val="clear" w:color="auto" w:fill="F2F2F2" w:themeFill="background1" w:themeFillShade="F2"/>
            <w:hideMark/>
          </w:tcPr>
          <w:p w14:paraId="479E8394" w14:textId="77777777" w:rsidR="005873F7" w:rsidRPr="00F93D1C" w:rsidRDefault="005873F7" w:rsidP="00734A87">
            <w:pPr>
              <w:pStyle w:val="NormalWeb"/>
              <w:keepNext/>
              <w:spacing w:after="120" w:afterAutospacing="0"/>
              <w:jc w:val="center"/>
              <w:rPr>
                <w:b/>
                <w:bCs/>
              </w:rPr>
            </w:pPr>
            <w:r w:rsidRPr="00F93D1C">
              <w:rPr>
                <w:b/>
                <w:bCs/>
              </w:rPr>
              <w:t>Exigences de dépôt</w:t>
            </w:r>
          </w:p>
        </w:tc>
        <w:tc>
          <w:tcPr>
            <w:tcW w:w="0" w:type="auto"/>
            <w:shd w:val="clear" w:color="auto" w:fill="F2F2F2" w:themeFill="background1" w:themeFillShade="F2"/>
            <w:hideMark/>
          </w:tcPr>
          <w:p w14:paraId="272A8F9F" w14:textId="77777777" w:rsidR="005873F7" w:rsidRPr="00F93D1C" w:rsidRDefault="005873F7" w:rsidP="00734A87">
            <w:pPr>
              <w:pStyle w:val="NormalWeb"/>
              <w:keepNext/>
              <w:spacing w:after="120" w:afterAutospacing="0"/>
              <w:jc w:val="center"/>
              <w:rPr>
                <w:b/>
                <w:bCs/>
              </w:rPr>
            </w:pPr>
            <w:r w:rsidRPr="00F93D1C">
              <w:rPr>
                <w:b/>
                <w:bCs/>
              </w:rPr>
              <w:t>Dans la demande?</w:t>
            </w:r>
            <w:r w:rsidRPr="00F93D1C">
              <w:rPr>
                <w:b/>
                <w:bCs/>
              </w:rPr>
              <w:br/>
              <w:t>Références</w:t>
            </w:r>
          </w:p>
        </w:tc>
        <w:tc>
          <w:tcPr>
            <w:tcW w:w="0" w:type="auto"/>
            <w:shd w:val="clear" w:color="auto" w:fill="F2F2F2" w:themeFill="background1" w:themeFillShade="F2"/>
            <w:hideMark/>
          </w:tcPr>
          <w:p w14:paraId="26D48BD9" w14:textId="77777777" w:rsidR="005873F7" w:rsidRPr="00F93D1C" w:rsidRDefault="005873F7" w:rsidP="00734A87">
            <w:pPr>
              <w:pStyle w:val="NormalWeb"/>
              <w:keepNext/>
              <w:spacing w:after="120" w:afterAutospacing="0"/>
              <w:jc w:val="center"/>
              <w:rPr>
                <w:b/>
                <w:bCs/>
                <w:lang w:val="fr-CA"/>
              </w:rPr>
            </w:pPr>
            <w:r w:rsidRPr="00F93D1C">
              <w:rPr>
                <w:b/>
                <w:bCs/>
                <w:lang w:val="fr-CA"/>
              </w:rPr>
              <w:t>Non dans la demande?</w:t>
            </w:r>
            <w:r w:rsidRPr="00F93D1C">
              <w:rPr>
                <w:b/>
                <w:bCs/>
                <w:lang w:val="fr-CA"/>
              </w:rPr>
              <w:br/>
              <w:t>Explication</w:t>
            </w:r>
          </w:p>
        </w:tc>
      </w:tr>
      <w:tr w:rsidR="005873F7" w:rsidRPr="00F93D1C" w14:paraId="3B27E671" w14:textId="77777777" w:rsidTr="00734A87">
        <w:tc>
          <w:tcPr>
            <w:tcW w:w="0" w:type="auto"/>
            <w:gridSpan w:val="4"/>
            <w:shd w:val="clear" w:color="auto" w:fill="F2F2F2" w:themeFill="background1" w:themeFillShade="F2"/>
            <w:hideMark/>
          </w:tcPr>
          <w:p w14:paraId="500DC413" w14:textId="77777777" w:rsidR="005873F7" w:rsidRPr="00F93D1C" w:rsidRDefault="005873F7" w:rsidP="00734A87">
            <w:pPr>
              <w:pStyle w:val="NormalWeb"/>
              <w:keepNext/>
              <w:spacing w:after="120" w:afterAutospacing="0"/>
              <w:rPr>
                <w:b/>
                <w:bCs/>
              </w:rPr>
            </w:pPr>
            <w:r w:rsidRPr="00F93D1C">
              <w:rPr>
                <w:b/>
                <w:bCs/>
              </w:rPr>
              <w:t>P.1 Coût du service</w:t>
            </w:r>
          </w:p>
        </w:tc>
      </w:tr>
      <w:tr w:rsidR="005873F7" w:rsidRPr="009510F6" w14:paraId="604B0F47" w14:textId="77777777" w:rsidTr="00734A87">
        <w:trPr>
          <w:trHeight w:val="982"/>
        </w:trPr>
        <w:tc>
          <w:tcPr>
            <w:tcW w:w="0" w:type="auto"/>
            <w:hideMark/>
          </w:tcPr>
          <w:p w14:paraId="04C05937" w14:textId="77777777" w:rsidR="005873F7" w:rsidRPr="00F93D1C" w:rsidRDefault="005873F7" w:rsidP="00734A87">
            <w:pPr>
              <w:pStyle w:val="NormalWeb"/>
              <w:keepNext/>
              <w:spacing w:after="120" w:afterAutospacing="0"/>
            </w:pPr>
            <w:r w:rsidRPr="00F93D1C">
              <w:t>1.</w:t>
            </w:r>
          </w:p>
        </w:tc>
        <w:tc>
          <w:tcPr>
            <w:tcW w:w="0" w:type="auto"/>
            <w:hideMark/>
          </w:tcPr>
          <w:p w14:paraId="622B567D" w14:textId="77777777" w:rsidR="005873F7" w:rsidRPr="00F93D1C" w:rsidRDefault="005873F7" w:rsidP="00734A87">
            <w:pPr>
              <w:pStyle w:val="NormalWeb"/>
              <w:keepNext/>
              <w:spacing w:after="120" w:afterAutospacing="0"/>
              <w:rPr>
                <w:lang w:val="fr-CA"/>
              </w:rPr>
            </w:pPr>
            <w:r w:rsidRPr="00F93D1C">
              <w:rPr>
                <w:lang w:val="fr-CA"/>
              </w:rPr>
              <w:t>Description des mesures prises avec les parties pour discuter des questions en jeu et tenter d</w:t>
            </w:r>
            <w:r>
              <w:rPr>
                <w:lang w:val="fr-CA"/>
              </w:rPr>
              <w:t>’</w:t>
            </w:r>
            <w:r w:rsidRPr="00F93D1C">
              <w:rPr>
                <w:lang w:val="fr-CA"/>
              </w:rPr>
              <w:t>arriver à un règlement négocié</w:t>
            </w:r>
            <w:r>
              <w:rPr>
                <w:lang w:val="fr-CA"/>
              </w:rPr>
              <w:t>.</w:t>
            </w:r>
          </w:p>
        </w:tc>
        <w:tc>
          <w:tcPr>
            <w:tcW w:w="0" w:type="auto"/>
            <w:hideMark/>
          </w:tcPr>
          <w:p w14:paraId="33A1EC80" w14:textId="77777777" w:rsidR="005873F7" w:rsidRPr="00F93D1C" w:rsidRDefault="005873F7" w:rsidP="00734A87">
            <w:pPr>
              <w:pStyle w:val="NormalWeb"/>
              <w:keepNext/>
              <w:spacing w:after="120" w:afterAutospacing="0"/>
              <w:rPr>
                <w:lang w:val="fr-CA"/>
              </w:rPr>
            </w:pPr>
            <w:r w:rsidRPr="00F93D1C">
              <w:rPr>
                <w:lang w:val="fr-CA"/>
              </w:rPr>
              <w:t> </w:t>
            </w:r>
          </w:p>
        </w:tc>
        <w:tc>
          <w:tcPr>
            <w:tcW w:w="0" w:type="auto"/>
            <w:hideMark/>
          </w:tcPr>
          <w:p w14:paraId="65FAC456" w14:textId="77777777" w:rsidR="005873F7" w:rsidRPr="00F93D1C" w:rsidRDefault="005873F7" w:rsidP="00734A87">
            <w:pPr>
              <w:pStyle w:val="NormalWeb"/>
              <w:keepNext/>
              <w:spacing w:after="120" w:afterAutospacing="0"/>
              <w:rPr>
                <w:lang w:val="fr-CA"/>
              </w:rPr>
            </w:pPr>
            <w:r w:rsidRPr="00F93D1C">
              <w:rPr>
                <w:lang w:val="fr-CA"/>
              </w:rPr>
              <w:t> </w:t>
            </w:r>
          </w:p>
        </w:tc>
      </w:tr>
      <w:tr w:rsidR="005873F7" w:rsidRPr="00F93D1C" w14:paraId="081063BF" w14:textId="77777777" w:rsidTr="00734A87">
        <w:tc>
          <w:tcPr>
            <w:tcW w:w="0" w:type="auto"/>
            <w:hideMark/>
          </w:tcPr>
          <w:p w14:paraId="3A95F02F" w14:textId="77777777" w:rsidR="005873F7" w:rsidRPr="00F93D1C" w:rsidRDefault="005873F7" w:rsidP="00734A87">
            <w:pPr>
              <w:pStyle w:val="NormalWeb"/>
              <w:spacing w:after="120" w:afterAutospacing="0"/>
            </w:pPr>
            <w:r w:rsidRPr="00F93D1C">
              <w:t>2.</w:t>
            </w:r>
          </w:p>
        </w:tc>
        <w:tc>
          <w:tcPr>
            <w:tcW w:w="0" w:type="auto"/>
            <w:hideMark/>
          </w:tcPr>
          <w:p w14:paraId="252C094D" w14:textId="77777777" w:rsidR="005873F7" w:rsidRPr="00F93D1C" w:rsidRDefault="005873F7" w:rsidP="00734A87">
            <w:pPr>
              <w:pStyle w:val="NormalWeb"/>
              <w:spacing w:after="120" w:afterAutospacing="0"/>
              <w:rPr>
                <w:lang w:val="fr-CA"/>
              </w:rPr>
            </w:pPr>
            <w:r w:rsidRPr="00F93D1C">
              <w:rPr>
                <w:lang w:val="fr-CA"/>
              </w:rPr>
              <w:t>Tableau récapitulatif du coût de service total indiquant les montants pour l</w:t>
            </w:r>
            <w:r>
              <w:rPr>
                <w:lang w:val="fr-CA"/>
              </w:rPr>
              <w:t>’</w:t>
            </w:r>
            <w:r w:rsidRPr="00F93D1C">
              <w:rPr>
                <w:lang w:val="fr-CA"/>
              </w:rPr>
              <w:t>année de base, l</w:t>
            </w:r>
            <w:r>
              <w:rPr>
                <w:lang w:val="fr-CA"/>
              </w:rPr>
              <w:t>’</w:t>
            </w:r>
            <w:r w:rsidRPr="00F93D1C">
              <w:rPr>
                <w:lang w:val="fr-CA"/>
              </w:rPr>
              <w:t>année courante et l</w:t>
            </w:r>
            <w:r>
              <w:rPr>
                <w:lang w:val="fr-CA"/>
              </w:rPr>
              <w:t>’</w:t>
            </w:r>
            <w:r w:rsidRPr="00F93D1C">
              <w:rPr>
                <w:lang w:val="fr-CA"/>
              </w:rPr>
              <w:t>année d</w:t>
            </w:r>
            <w:r>
              <w:rPr>
                <w:lang w:val="fr-CA"/>
              </w:rPr>
              <w:t>’</w:t>
            </w:r>
            <w:r w:rsidRPr="00F93D1C">
              <w:rPr>
                <w:lang w:val="fr-CA"/>
              </w:rPr>
              <w:t>essai ainsi que la variation d</w:t>
            </w:r>
            <w:r>
              <w:rPr>
                <w:lang w:val="fr-CA"/>
              </w:rPr>
              <w:t>’</w:t>
            </w:r>
            <w:r w:rsidRPr="00F93D1C">
              <w:rPr>
                <w:lang w:val="fr-CA"/>
              </w:rPr>
              <w:t>une année à l</w:t>
            </w:r>
            <w:r>
              <w:rPr>
                <w:lang w:val="fr-CA"/>
              </w:rPr>
              <w:t>’</w:t>
            </w:r>
            <w:r w:rsidRPr="00F93D1C">
              <w:rPr>
                <w:lang w:val="fr-CA"/>
              </w:rPr>
              <w:t>autre des éléments de coût suivants :</w:t>
            </w:r>
          </w:p>
          <w:p w14:paraId="256D9ABA" w14:textId="77777777" w:rsidR="005873F7" w:rsidRPr="00F93D1C" w:rsidRDefault="005873F7" w:rsidP="005873F7">
            <w:pPr>
              <w:numPr>
                <w:ilvl w:val="0"/>
                <w:numId w:val="19"/>
              </w:numPr>
              <w:spacing w:before="100" w:beforeAutospacing="1" w:after="120"/>
              <w:rPr>
                <w:rFonts w:eastAsia="Times New Roman"/>
                <w:lang w:val="fr-CA"/>
              </w:rPr>
            </w:pPr>
            <w:r w:rsidRPr="00F93D1C">
              <w:rPr>
                <w:rFonts w:eastAsia="Times New Roman"/>
                <w:lang w:val="fr-CA"/>
              </w:rPr>
              <w:t>frais d</w:t>
            </w:r>
            <w:r>
              <w:rPr>
                <w:rFonts w:eastAsia="Times New Roman"/>
                <w:lang w:val="fr-CA"/>
              </w:rPr>
              <w:t>’</w:t>
            </w:r>
            <w:r w:rsidRPr="00F93D1C">
              <w:rPr>
                <w:rFonts w:eastAsia="Times New Roman"/>
                <w:lang w:val="fr-CA"/>
              </w:rPr>
              <w:t>exploitation, d</w:t>
            </w:r>
            <w:r>
              <w:rPr>
                <w:rFonts w:eastAsia="Times New Roman"/>
                <w:lang w:val="fr-CA"/>
              </w:rPr>
              <w:t>’</w:t>
            </w:r>
            <w:r w:rsidRPr="00F93D1C">
              <w:rPr>
                <w:rFonts w:eastAsia="Times New Roman"/>
                <w:lang w:val="fr-CA"/>
              </w:rPr>
              <w:t>entretien et d</w:t>
            </w:r>
            <w:r>
              <w:rPr>
                <w:rFonts w:eastAsia="Times New Roman"/>
                <w:lang w:val="fr-CA"/>
              </w:rPr>
              <w:t>’</w:t>
            </w:r>
            <w:r w:rsidRPr="00F93D1C">
              <w:rPr>
                <w:rFonts w:eastAsia="Times New Roman"/>
                <w:lang w:val="fr-CA"/>
              </w:rPr>
              <w:t>administration;</w:t>
            </w:r>
          </w:p>
          <w:p w14:paraId="78D59D8B" w14:textId="77777777" w:rsidR="005873F7" w:rsidRPr="00F93D1C" w:rsidRDefault="005873F7" w:rsidP="005873F7">
            <w:pPr>
              <w:numPr>
                <w:ilvl w:val="0"/>
                <w:numId w:val="19"/>
              </w:numPr>
              <w:spacing w:before="100" w:beforeAutospacing="1" w:after="120"/>
              <w:rPr>
                <w:rFonts w:eastAsia="Times New Roman"/>
              </w:rPr>
            </w:pPr>
            <w:r w:rsidRPr="00F93D1C">
              <w:rPr>
                <w:rFonts w:eastAsia="Times New Roman"/>
              </w:rPr>
              <w:t>transport par des tiers;</w:t>
            </w:r>
          </w:p>
          <w:p w14:paraId="3609E4BE" w14:textId="77777777" w:rsidR="005873F7" w:rsidRPr="00F93D1C" w:rsidRDefault="005873F7" w:rsidP="005873F7">
            <w:pPr>
              <w:numPr>
                <w:ilvl w:val="0"/>
                <w:numId w:val="19"/>
              </w:numPr>
              <w:spacing w:before="100" w:beforeAutospacing="1" w:after="120"/>
              <w:rPr>
                <w:rFonts w:eastAsia="Times New Roman"/>
                <w:lang w:val="fr-CA"/>
              </w:rPr>
            </w:pPr>
            <w:r w:rsidRPr="00F93D1C">
              <w:rPr>
                <w:rFonts w:eastAsia="Times New Roman"/>
                <w:lang w:val="fr-CA"/>
              </w:rPr>
              <w:t>amortissement et amortissement financier de l</w:t>
            </w:r>
            <w:r>
              <w:rPr>
                <w:rFonts w:eastAsia="Times New Roman"/>
                <w:lang w:val="fr-CA"/>
              </w:rPr>
              <w:t>’</w:t>
            </w:r>
            <w:r w:rsidRPr="00F93D1C">
              <w:rPr>
                <w:rFonts w:eastAsia="Times New Roman"/>
                <w:lang w:val="fr-CA"/>
              </w:rPr>
              <w:t>installation;</w:t>
            </w:r>
          </w:p>
          <w:p w14:paraId="3499219E" w14:textId="77777777" w:rsidR="005873F7" w:rsidRPr="00F93D1C" w:rsidRDefault="005873F7" w:rsidP="005873F7">
            <w:pPr>
              <w:numPr>
                <w:ilvl w:val="0"/>
                <w:numId w:val="19"/>
              </w:numPr>
              <w:spacing w:before="100" w:beforeAutospacing="1" w:after="120"/>
              <w:rPr>
                <w:rFonts w:eastAsia="Times New Roman"/>
              </w:rPr>
            </w:pPr>
            <w:r w:rsidRPr="00F93D1C">
              <w:rPr>
                <w:rFonts w:eastAsia="Times New Roman"/>
              </w:rPr>
              <w:t>impôt sur le revenu;</w:t>
            </w:r>
          </w:p>
          <w:p w14:paraId="71AB8702" w14:textId="77777777" w:rsidR="005873F7" w:rsidRPr="00F93D1C" w:rsidRDefault="005873F7" w:rsidP="005873F7">
            <w:pPr>
              <w:numPr>
                <w:ilvl w:val="0"/>
                <w:numId w:val="19"/>
              </w:numPr>
              <w:spacing w:before="100" w:beforeAutospacing="1" w:after="120"/>
              <w:rPr>
                <w:rFonts w:eastAsia="Times New Roman"/>
                <w:lang w:val="fr-CA"/>
              </w:rPr>
            </w:pPr>
            <w:r w:rsidRPr="00F93D1C">
              <w:rPr>
                <w:rFonts w:eastAsia="Times New Roman"/>
                <w:lang w:val="fr-CA"/>
              </w:rPr>
              <w:t>taxes autres que l</w:t>
            </w:r>
            <w:r>
              <w:rPr>
                <w:rFonts w:eastAsia="Times New Roman"/>
                <w:lang w:val="fr-CA"/>
              </w:rPr>
              <w:t>’</w:t>
            </w:r>
            <w:r w:rsidRPr="00F93D1C">
              <w:rPr>
                <w:rFonts w:eastAsia="Times New Roman"/>
                <w:lang w:val="fr-CA"/>
              </w:rPr>
              <w:t>impôt sur le revenu;</w:t>
            </w:r>
          </w:p>
          <w:p w14:paraId="5C67450C" w14:textId="77777777" w:rsidR="005873F7" w:rsidRPr="00F93D1C" w:rsidRDefault="005873F7" w:rsidP="005873F7">
            <w:pPr>
              <w:numPr>
                <w:ilvl w:val="0"/>
                <w:numId w:val="19"/>
              </w:numPr>
              <w:spacing w:before="100" w:beforeAutospacing="1" w:after="120"/>
              <w:rPr>
                <w:rFonts w:eastAsia="Times New Roman"/>
              </w:rPr>
            </w:pPr>
            <w:r w:rsidRPr="00F93D1C">
              <w:rPr>
                <w:rFonts w:eastAsia="Times New Roman"/>
              </w:rPr>
              <w:t>revenus divers;</w:t>
            </w:r>
          </w:p>
          <w:p w14:paraId="00D0B7CD" w14:textId="77777777" w:rsidR="005873F7" w:rsidRPr="00F93D1C" w:rsidRDefault="005873F7" w:rsidP="005873F7">
            <w:pPr>
              <w:numPr>
                <w:ilvl w:val="0"/>
                <w:numId w:val="19"/>
              </w:numPr>
              <w:spacing w:before="100" w:beforeAutospacing="1" w:after="120"/>
              <w:rPr>
                <w:rFonts w:eastAsia="Times New Roman"/>
                <w:lang w:val="fr-CA"/>
              </w:rPr>
            </w:pPr>
            <w:r w:rsidRPr="00F93D1C">
              <w:rPr>
                <w:rFonts w:eastAsia="Times New Roman"/>
                <w:lang w:val="fr-CA"/>
              </w:rPr>
              <w:t>rendement de la base tarifaire;</w:t>
            </w:r>
          </w:p>
          <w:p w14:paraId="6227F02A" w14:textId="77777777" w:rsidR="005873F7" w:rsidRPr="00F93D1C" w:rsidRDefault="005873F7" w:rsidP="005873F7">
            <w:pPr>
              <w:numPr>
                <w:ilvl w:val="0"/>
                <w:numId w:val="19"/>
              </w:numPr>
              <w:spacing w:before="100" w:beforeAutospacing="1" w:after="120"/>
              <w:rPr>
                <w:rFonts w:eastAsia="Times New Roman"/>
              </w:rPr>
            </w:pPr>
            <w:r w:rsidRPr="00F93D1C">
              <w:rPr>
                <w:rFonts w:eastAsia="Times New Roman"/>
              </w:rPr>
              <w:t>postes reportés;</w:t>
            </w:r>
          </w:p>
          <w:p w14:paraId="31355A0B" w14:textId="77777777" w:rsidR="005873F7" w:rsidRPr="00F93D1C" w:rsidRDefault="005873F7" w:rsidP="005873F7">
            <w:pPr>
              <w:numPr>
                <w:ilvl w:val="0"/>
                <w:numId w:val="19"/>
              </w:numPr>
              <w:spacing w:before="100" w:beforeAutospacing="1" w:after="120"/>
              <w:rPr>
                <w:rFonts w:eastAsia="Times New Roman"/>
              </w:rPr>
            </w:pPr>
            <w:r w:rsidRPr="00F93D1C">
              <w:rPr>
                <w:rFonts w:eastAsia="Times New Roman"/>
              </w:rPr>
              <w:t>autres postes.</w:t>
            </w:r>
          </w:p>
        </w:tc>
        <w:tc>
          <w:tcPr>
            <w:tcW w:w="0" w:type="auto"/>
            <w:hideMark/>
          </w:tcPr>
          <w:p w14:paraId="66CC34AE" w14:textId="77777777" w:rsidR="005873F7" w:rsidRPr="00F93D1C" w:rsidRDefault="005873F7" w:rsidP="00734A87">
            <w:pPr>
              <w:pStyle w:val="NormalWeb"/>
              <w:spacing w:after="120" w:afterAutospacing="0"/>
            </w:pPr>
            <w:r w:rsidRPr="00F93D1C">
              <w:t> </w:t>
            </w:r>
          </w:p>
        </w:tc>
        <w:tc>
          <w:tcPr>
            <w:tcW w:w="0" w:type="auto"/>
            <w:hideMark/>
          </w:tcPr>
          <w:p w14:paraId="430DEB80" w14:textId="77777777" w:rsidR="005873F7" w:rsidRPr="00F93D1C" w:rsidRDefault="005873F7" w:rsidP="00734A87">
            <w:pPr>
              <w:pStyle w:val="NormalWeb"/>
              <w:spacing w:after="120" w:afterAutospacing="0"/>
            </w:pPr>
            <w:r w:rsidRPr="00F93D1C">
              <w:t> </w:t>
            </w:r>
          </w:p>
        </w:tc>
      </w:tr>
      <w:tr w:rsidR="005873F7" w:rsidRPr="009510F6" w14:paraId="3CFF1888" w14:textId="77777777" w:rsidTr="00734A87">
        <w:tc>
          <w:tcPr>
            <w:tcW w:w="0" w:type="auto"/>
            <w:hideMark/>
          </w:tcPr>
          <w:p w14:paraId="77CF4C7B" w14:textId="77777777" w:rsidR="005873F7" w:rsidRPr="00F93D1C" w:rsidRDefault="005873F7" w:rsidP="00734A87">
            <w:pPr>
              <w:pStyle w:val="NormalWeb"/>
              <w:spacing w:after="120" w:afterAutospacing="0"/>
            </w:pPr>
            <w:r w:rsidRPr="00F93D1C">
              <w:t>3.</w:t>
            </w:r>
          </w:p>
        </w:tc>
        <w:tc>
          <w:tcPr>
            <w:tcW w:w="0" w:type="auto"/>
            <w:hideMark/>
          </w:tcPr>
          <w:p w14:paraId="66B6106E" w14:textId="77777777" w:rsidR="005873F7" w:rsidRPr="00F93D1C" w:rsidRDefault="005873F7" w:rsidP="00734A87">
            <w:pPr>
              <w:pStyle w:val="NormalWeb"/>
              <w:spacing w:after="120" w:afterAutospacing="0"/>
              <w:rPr>
                <w:lang w:val="fr-CA"/>
              </w:rPr>
            </w:pPr>
            <w:r w:rsidRPr="00F93D1C">
              <w:rPr>
                <w:lang w:val="fr-CA"/>
              </w:rPr>
              <w:t>Analyse de chacun des éléments de coût ci-dessus, par grande catégorie de coûts, et explication de toute variation importante d</w:t>
            </w:r>
            <w:r>
              <w:rPr>
                <w:lang w:val="fr-CA"/>
              </w:rPr>
              <w:t>’</w:t>
            </w:r>
            <w:r w:rsidRPr="00F93D1C">
              <w:rPr>
                <w:lang w:val="fr-CA"/>
              </w:rPr>
              <w:t>une année à l</w:t>
            </w:r>
            <w:r>
              <w:rPr>
                <w:lang w:val="fr-CA"/>
              </w:rPr>
              <w:t>’</w:t>
            </w:r>
            <w:r w:rsidRPr="00F93D1C">
              <w:rPr>
                <w:lang w:val="fr-CA"/>
              </w:rPr>
              <w:t>autre</w:t>
            </w:r>
            <w:r>
              <w:rPr>
                <w:lang w:val="fr-CA"/>
              </w:rPr>
              <w:t>.</w:t>
            </w:r>
          </w:p>
          <w:p w14:paraId="71A12EA4" w14:textId="77777777" w:rsidR="005873F7" w:rsidRPr="00F93D1C" w:rsidRDefault="005873F7" w:rsidP="00734A87">
            <w:pPr>
              <w:pStyle w:val="NormalWeb"/>
              <w:spacing w:after="120" w:afterAutospacing="0"/>
              <w:rPr>
                <w:lang w:val="fr-CA"/>
              </w:rPr>
            </w:pPr>
            <w:r w:rsidRPr="00F93D1C">
              <w:rPr>
                <w:lang w:val="fr-CA"/>
              </w:rPr>
              <w:t>Coûts répartis entre entités réglementées et non réglementées comprenant les coûts bruts, les coûts répartis, la méthode de répartition et une justification</w:t>
            </w:r>
            <w:r>
              <w:rPr>
                <w:lang w:val="fr-CA"/>
              </w:rPr>
              <w:t>.</w:t>
            </w:r>
          </w:p>
        </w:tc>
        <w:tc>
          <w:tcPr>
            <w:tcW w:w="0" w:type="auto"/>
            <w:hideMark/>
          </w:tcPr>
          <w:p w14:paraId="4F872BE2"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0FAB62EF"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0E5F6EA6" w14:textId="77777777" w:rsidTr="00734A87">
        <w:tc>
          <w:tcPr>
            <w:tcW w:w="0" w:type="auto"/>
            <w:hideMark/>
          </w:tcPr>
          <w:p w14:paraId="215CEB9B" w14:textId="77777777" w:rsidR="005873F7" w:rsidRPr="00F93D1C" w:rsidRDefault="005873F7" w:rsidP="00734A87">
            <w:pPr>
              <w:pStyle w:val="NormalWeb"/>
              <w:spacing w:after="120" w:afterAutospacing="0"/>
            </w:pPr>
            <w:r w:rsidRPr="00F93D1C">
              <w:t>4.</w:t>
            </w:r>
          </w:p>
        </w:tc>
        <w:tc>
          <w:tcPr>
            <w:tcW w:w="0" w:type="auto"/>
            <w:hideMark/>
          </w:tcPr>
          <w:p w14:paraId="04C756C1" w14:textId="77777777" w:rsidR="005873F7" w:rsidRPr="00F93D1C" w:rsidRDefault="005873F7" w:rsidP="00734A87">
            <w:pPr>
              <w:pStyle w:val="NormalWeb"/>
              <w:spacing w:after="120" w:afterAutospacing="0"/>
              <w:rPr>
                <w:lang w:val="fr-CA"/>
              </w:rPr>
            </w:pPr>
            <w:r w:rsidRPr="00F93D1C">
              <w:rPr>
                <w:lang w:val="fr-CA"/>
              </w:rPr>
              <w:t>Tableaux montrant le calcul des soldes mensuels des comptes de report, ainsi que le calcul des frais financiers connexes, qui précisent les montants réels et les montants estimés</w:t>
            </w:r>
            <w:r>
              <w:rPr>
                <w:lang w:val="fr-CA"/>
              </w:rPr>
              <w:t>.</w:t>
            </w:r>
          </w:p>
        </w:tc>
        <w:tc>
          <w:tcPr>
            <w:tcW w:w="0" w:type="auto"/>
            <w:hideMark/>
          </w:tcPr>
          <w:p w14:paraId="6E57DB7D"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3B8C3F26"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4862F9A6" w14:textId="77777777" w:rsidTr="00734A87">
        <w:tc>
          <w:tcPr>
            <w:tcW w:w="0" w:type="auto"/>
            <w:hideMark/>
          </w:tcPr>
          <w:p w14:paraId="7E24819C" w14:textId="77777777" w:rsidR="005873F7" w:rsidRPr="00F93D1C" w:rsidRDefault="005873F7" w:rsidP="00734A87">
            <w:pPr>
              <w:pStyle w:val="NormalWeb"/>
              <w:spacing w:after="120" w:afterAutospacing="0"/>
            </w:pPr>
            <w:r w:rsidRPr="00F93D1C">
              <w:t>5.</w:t>
            </w:r>
          </w:p>
        </w:tc>
        <w:tc>
          <w:tcPr>
            <w:tcW w:w="0" w:type="auto"/>
            <w:hideMark/>
          </w:tcPr>
          <w:p w14:paraId="598D3D6C" w14:textId="77777777" w:rsidR="005873F7" w:rsidRPr="00F93D1C" w:rsidRDefault="005873F7" w:rsidP="00734A87">
            <w:pPr>
              <w:pStyle w:val="NormalWeb"/>
              <w:spacing w:after="120" w:afterAutospacing="0"/>
              <w:rPr>
                <w:lang w:val="fr-CA"/>
              </w:rPr>
            </w:pPr>
            <w:r w:rsidRPr="00F93D1C">
              <w:rPr>
                <w:lang w:val="fr-CA"/>
              </w:rPr>
              <w:t>Tableau de rapprochement des ajouts aux comptes d</w:t>
            </w:r>
            <w:r>
              <w:rPr>
                <w:lang w:val="fr-CA"/>
              </w:rPr>
              <w:t>’</w:t>
            </w:r>
            <w:r w:rsidRPr="00F93D1C">
              <w:rPr>
                <w:lang w:val="fr-CA"/>
              </w:rPr>
              <w:t>installation et des ajouts au titre de la déduction pour amortissement aux fins de l</w:t>
            </w:r>
            <w:r>
              <w:rPr>
                <w:lang w:val="fr-CA"/>
              </w:rPr>
              <w:t>’</w:t>
            </w:r>
            <w:r w:rsidRPr="00F93D1C">
              <w:rPr>
                <w:lang w:val="fr-CA"/>
              </w:rPr>
              <w:t>impôt sur le revenu, pour l</w:t>
            </w:r>
            <w:r>
              <w:rPr>
                <w:lang w:val="fr-CA"/>
              </w:rPr>
              <w:t>’</w:t>
            </w:r>
            <w:r w:rsidRPr="00F93D1C">
              <w:rPr>
                <w:lang w:val="fr-CA"/>
              </w:rPr>
              <w:t>année de base, l</w:t>
            </w:r>
            <w:r>
              <w:rPr>
                <w:lang w:val="fr-CA"/>
              </w:rPr>
              <w:t>’</w:t>
            </w:r>
            <w:r w:rsidRPr="00F93D1C">
              <w:rPr>
                <w:lang w:val="fr-CA"/>
              </w:rPr>
              <w:t>année courante et l</w:t>
            </w:r>
            <w:r>
              <w:rPr>
                <w:lang w:val="fr-CA"/>
              </w:rPr>
              <w:t>’</w:t>
            </w:r>
            <w:r w:rsidRPr="00F93D1C">
              <w:rPr>
                <w:lang w:val="fr-CA"/>
              </w:rPr>
              <w:t>année d</w:t>
            </w:r>
            <w:r>
              <w:rPr>
                <w:lang w:val="fr-CA"/>
              </w:rPr>
              <w:t>’</w:t>
            </w:r>
            <w:r w:rsidRPr="00F93D1C">
              <w:rPr>
                <w:lang w:val="fr-CA"/>
              </w:rPr>
              <w:t>essai</w:t>
            </w:r>
            <w:r>
              <w:rPr>
                <w:lang w:val="fr-CA"/>
              </w:rPr>
              <w:t>.</w:t>
            </w:r>
          </w:p>
        </w:tc>
        <w:tc>
          <w:tcPr>
            <w:tcW w:w="0" w:type="auto"/>
            <w:hideMark/>
          </w:tcPr>
          <w:p w14:paraId="1A7A4CE6"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60E4E646"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47D5F86F" w14:textId="77777777" w:rsidTr="00734A87">
        <w:tc>
          <w:tcPr>
            <w:tcW w:w="0" w:type="auto"/>
            <w:hideMark/>
          </w:tcPr>
          <w:p w14:paraId="18103690" w14:textId="77777777" w:rsidR="005873F7" w:rsidRPr="00F93D1C" w:rsidRDefault="005873F7" w:rsidP="00734A87">
            <w:pPr>
              <w:pStyle w:val="NormalWeb"/>
              <w:spacing w:after="120" w:afterAutospacing="0"/>
            </w:pPr>
            <w:r w:rsidRPr="00F93D1C">
              <w:t>6.</w:t>
            </w:r>
          </w:p>
        </w:tc>
        <w:tc>
          <w:tcPr>
            <w:tcW w:w="0" w:type="auto"/>
            <w:hideMark/>
          </w:tcPr>
          <w:p w14:paraId="410A034F" w14:textId="77777777" w:rsidR="005873F7" w:rsidRPr="00F93D1C" w:rsidRDefault="005873F7" w:rsidP="00734A87">
            <w:pPr>
              <w:pStyle w:val="NormalWeb"/>
              <w:spacing w:after="120" w:afterAutospacing="0"/>
              <w:rPr>
                <w:lang w:val="fr-CA"/>
              </w:rPr>
            </w:pPr>
            <w:r w:rsidRPr="00F93D1C">
              <w:rPr>
                <w:lang w:val="fr-CA"/>
              </w:rPr>
              <w:t>Tableau qui détaille les changements au solde de l</w:t>
            </w:r>
            <w:r>
              <w:rPr>
                <w:lang w:val="fr-CA"/>
              </w:rPr>
              <w:t>’</w:t>
            </w:r>
            <w:r w:rsidRPr="00F93D1C">
              <w:rPr>
                <w:lang w:val="fr-CA"/>
              </w:rPr>
              <w:t>impôt reporté, pour l</w:t>
            </w:r>
            <w:r>
              <w:rPr>
                <w:lang w:val="fr-CA"/>
              </w:rPr>
              <w:t>’</w:t>
            </w:r>
            <w:r w:rsidRPr="00F93D1C">
              <w:rPr>
                <w:lang w:val="fr-CA"/>
              </w:rPr>
              <w:t>année de base, l</w:t>
            </w:r>
            <w:r>
              <w:rPr>
                <w:lang w:val="fr-CA"/>
              </w:rPr>
              <w:t>’</w:t>
            </w:r>
            <w:r w:rsidRPr="00F93D1C">
              <w:rPr>
                <w:lang w:val="fr-CA"/>
              </w:rPr>
              <w:t>année courante et l</w:t>
            </w:r>
            <w:r>
              <w:rPr>
                <w:lang w:val="fr-CA"/>
              </w:rPr>
              <w:t>’</w:t>
            </w:r>
            <w:r w:rsidRPr="00F93D1C">
              <w:rPr>
                <w:lang w:val="fr-CA"/>
              </w:rPr>
              <w:t>année d</w:t>
            </w:r>
            <w:r>
              <w:rPr>
                <w:lang w:val="fr-CA"/>
              </w:rPr>
              <w:t>’</w:t>
            </w:r>
            <w:r w:rsidRPr="00F93D1C">
              <w:rPr>
                <w:lang w:val="fr-CA"/>
              </w:rPr>
              <w:t>essai</w:t>
            </w:r>
            <w:r>
              <w:rPr>
                <w:lang w:val="fr-CA"/>
              </w:rPr>
              <w:t>.</w:t>
            </w:r>
          </w:p>
        </w:tc>
        <w:tc>
          <w:tcPr>
            <w:tcW w:w="0" w:type="auto"/>
            <w:hideMark/>
          </w:tcPr>
          <w:p w14:paraId="382DD51A"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51551365"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075A64D0" w14:textId="77777777" w:rsidTr="00734A87">
        <w:tc>
          <w:tcPr>
            <w:tcW w:w="0" w:type="auto"/>
            <w:hideMark/>
          </w:tcPr>
          <w:p w14:paraId="76A8A5FE" w14:textId="77777777" w:rsidR="005873F7" w:rsidRPr="00F93D1C" w:rsidRDefault="005873F7" w:rsidP="00734A87">
            <w:pPr>
              <w:pStyle w:val="NormalWeb"/>
              <w:spacing w:after="120" w:afterAutospacing="0"/>
            </w:pPr>
            <w:r w:rsidRPr="00F93D1C">
              <w:lastRenderedPageBreak/>
              <w:t>7.</w:t>
            </w:r>
          </w:p>
        </w:tc>
        <w:tc>
          <w:tcPr>
            <w:tcW w:w="0" w:type="auto"/>
            <w:hideMark/>
          </w:tcPr>
          <w:p w14:paraId="3EF50227" w14:textId="77777777" w:rsidR="005873F7" w:rsidRPr="00F93D1C" w:rsidRDefault="005873F7" w:rsidP="00734A87">
            <w:pPr>
              <w:pStyle w:val="NormalWeb"/>
              <w:spacing w:after="120" w:afterAutospacing="0"/>
              <w:rPr>
                <w:lang w:val="fr-CA"/>
              </w:rPr>
            </w:pPr>
            <w:r w:rsidRPr="00F93D1C">
              <w:rPr>
                <w:lang w:val="fr-CA"/>
              </w:rPr>
              <w:t>Préciser le coût estimatif total de la cessation d</w:t>
            </w:r>
            <w:r>
              <w:rPr>
                <w:lang w:val="fr-CA"/>
              </w:rPr>
              <w:t>’</w:t>
            </w:r>
            <w:r w:rsidRPr="00F93D1C">
              <w:rPr>
                <w:lang w:val="fr-CA"/>
              </w:rPr>
              <w:t>exploitation de même que la période de prélèvement pendant laquelle les revenus seront accumulés.</w:t>
            </w:r>
          </w:p>
        </w:tc>
        <w:tc>
          <w:tcPr>
            <w:tcW w:w="0" w:type="auto"/>
            <w:hideMark/>
          </w:tcPr>
          <w:p w14:paraId="586055D4"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02C980AF" w14:textId="77777777" w:rsidR="005873F7" w:rsidRPr="00F93D1C" w:rsidRDefault="005873F7" w:rsidP="00734A87">
            <w:pPr>
              <w:pStyle w:val="NormalWeb"/>
              <w:spacing w:after="120" w:afterAutospacing="0"/>
              <w:rPr>
                <w:lang w:val="fr-CA"/>
              </w:rPr>
            </w:pPr>
            <w:r w:rsidRPr="00F93D1C">
              <w:rPr>
                <w:lang w:val="fr-CA"/>
              </w:rPr>
              <w:t> </w:t>
            </w:r>
          </w:p>
        </w:tc>
      </w:tr>
      <w:tr w:rsidR="005873F7" w:rsidRPr="00F93D1C" w14:paraId="19C85C1B" w14:textId="77777777" w:rsidTr="00734A87">
        <w:tc>
          <w:tcPr>
            <w:tcW w:w="0" w:type="auto"/>
            <w:gridSpan w:val="4"/>
            <w:shd w:val="clear" w:color="auto" w:fill="F2F2F2" w:themeFill="background1" w:themeFillShade="F2"/>
            <w:hideMark/>
          </w:tcPr>
          <w:p w14:paraId="31DA2BA0" w14:textId="77777777" w:rsidR="005873F7" w:rsidRPr="00F93D1C" w:rsidRDefault="005873F7" w:rsidP="00734A87">
            <w:pPr>
              <w:pStyle w:val="NormalWeb"/>
              <w:spacing w:after="120" w:afterAutospacing="0"/>
              <w:rPr>
                <w:b/>
                <w:bCs/>
              </w:rPr>
            </w:pPr>
            <w:r w:rsidRPr="00F93D1C">
              <w:rPr>
                <w:b/>
                <w:bCs/>
              </w:rPr>
              <w:t>P.2 Base tarifaire</w:t>
            </w:r>
          </w:p>
        </w:tc>
      </w:tr>
      <w:tr w:rsidR="005873F7" w:rsidRPr="009510F6" w14:paraId="785298B5" w14:textId="77777777" w:rsidTr="00734A87">
        <w:tc>
          <w:tcPr>
            <w:tcW w:w="0" w:type="auto"/>
            <w:hideMark/>
          </w:tcPr>
          <w:p w14:paraId="36822AE0" w14:textId="77777777" w:rsidR="005873F7" w:rsidRPr="00F93D1C" w:rsidRDefault="005873F7" w:rsidP="00734A87">
            <w:pPr>
              <w:pStyle w:val="NormalWeb"/>
              <w:spacing w:after="120" w:afterAutospacing="0"/>
            </w:pPr>
            <w:r w:rsidRPr="00F93D1C">
              <w:t>1.</w:t>
            </w:r>
          </w:p>
        </w:tc>
        <w:tc>
          <w:tcPr>
            <w:tcW w:w="0" w:type="auto"/>
            <w:hideMark/>
          </w:tcPr>
          <w:p w14:paraId="3AB391E7" w14:textId="77777777" w:rsidR="005873F7" w:rsidRPr="00F93D1C" w:rsidRDefault="005873F7" w:rsidP="00734A87">
            <w:pPr>
              <w:pStyle w:val="NormalWeb"/>
              <w:spacing w:after="120" w:afterAutospacing="0"/>
              <w:rPr>
                <w:lang w:val="fr-CA"/>
              </w:rPr>
            </w:pPr>
            <w:r w:rsidRPr="00F93D1C">
              <w:rPr>
                <w:lang w:val="fr-CA"/>
              </w:rPr>
              <w:t>Tableaux qui détaillent la base tarifaire accompagnés des hypothèses et des calculs concernant les installations ajoutées et mises hors service, et le fonds de roulement en espèces</w:t>
            </w:r>
            <w:r>
              <w:rPr>
                <w:lang w:val="fr-CA"/>
              </w:rPr>
              <w:t>.</w:t>
            </w:r>
          </w:p>
        </w:tc>
        <w:tc>
          <w:tcPr>
            <w:tcW w:w="0" w:type="auto"/>
            <w:hideMark/>
          </w:tcPr>
          <w:p w14:paraId="15F127D5"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5F91D2D8" w14:textId="77777777" w:rsidR="005873F7" w:rsidRPr="00F93D1C" w:rsidRDefault="005873F7" w:rsidP="00734A87">
            <w:pPr>
              <w:pStyle w:val="NormalWeb"/>
              <w:spacing w:after="120" w:afterAutospacing="0"/>
              <w:rPr>
                <w:lang w:val="fr-CA"/>
              </w:rPr>
            </w:pPr>
            <w:r w:rsidRPr="00F93D1C">
              <w:rPr>
                <w:lang w:val="fr-CA"/>
              </w:rPr>
              <w:t> </w:t>
            </w:r>
          </w:p>
        </w:tc>
      </w:tr>
      <w:tr w:rsidR="005873F7" w:rsidRPr="00F93D1C" w14:paraId="48FFDD49" w14:textId="77777777" w:rsidTr="00734A87">
        <w:tc>
          <w:tcPr>
            <w:tcW w:w="0" w:type="auto"/>
            <w:gridSpan w:val="4"/>
            <w:shd w:val="clear" w:color="auto" w:fill="F2F2F2" w:themeFill="background1" w:themeFillShade="F2"/>
            <w:hideMark/>
          </w:tcPr>
          <w:p w14:paraId="13B95BB5" w14:textId="77777777" w:rsidR="005873F7" w:rsidRPr="00F93D1C" w:rsidRDefault="005873F7" w:rsidP="00734A87">
            <w:pPr>
              <w:pStyle w:val="NormalWeb"/>
              <w:spacing w:after="120" w:afterAutospacing="0"/>
              <w:rPr>
                <w:b/>
                <w:bCs/>
              </w:rPr>
            </w:pPr>
            <w:r w:rsidRPr="00F93D1C">
              <w:rPr>
                <w:b/>
                <w:bCs/>
              </w:rPr>
              <w:t>P.3 États financiers</w:t>
            </w:r>
          </w:p>
        </w:tc>
      </w:tr>
      <w:tr w:rsidR="005873F7" w:rsidRPr="009510F6" w14:paraId="712079CC" w14:textId="77777777" w:rsidTr="00734A87">
        <w:tc>
          <w:tcPr>
            <w:tcW w:w="0" w:type="auto"/>
            <w:hideMark/>
          </w:tcPr>
          <w:p w14:paraId="1AD90BA5" w14:textId="77777777" w:rsidR="005873F7" w:rsidRPr="00F93D1C" w:rsidRDefault="005873F7" w:rsidP="00734A87">
            <w:pPr>
              <w:pStyle w:val="NormalWeb"/>
              <w:spacing w:after="120" w:afterAutospacing="0"/>
            </w:pPr>
            <w:r w:rsidRPr="00F93D1C">
              <w:t>1.</w:t>
            </w:r>
          </w:p>
        </w:tc>
        <w:tc>
          <w:tcPr>
            <w:tcW w:w="0" w:type="auto"/>
            <w:hideMark/>
          </w:tcPr>
          <w:p w14:paraId="13A06F6B" w14:textId="77777777" w:rsidR="005873F7" w:rsidRPr="00F93D1C" w:rsidRDefault="005873F7" w:rsidP="00734A87">
            <w:pPr>
              <w:pStyle w:val="NormalWeb"/>
              <w:spacing w:after="120" w:afterAutospacing="0"/>
              <w:rPr>
                <w:lang w:val="fr-CA"/>
              </w:rPr>
            </w:pPr>
            <w:r w:rsidRPr="00F93D1C">
              <w:rPr>
                <w:lang w:val="fr-CA"/>
              </w:rPr>
              <w:t>Rapport annuel aux actionnaires courant. Rapport annuel aux actionnaires courant de la société mère, s</w:t>
            </w:r>
            <w:r>
              <w:rPr>
                <w:lang w:val="fr-CA"/>
              </w:rPr>
              <w:t>’</w:t>
            </w:r>
            <w:r w:rsidRPr="00F93D1C">
              <w:rPr>
                <w:lang w:val="fr-CA"/>
              </w:rPr>
              <w:t>il y a lieu</w:t>
            </w:r>
            <w:r>
              <w:rPr>
                <w:lang w:val="fr-CA"/>
              </w:rPr>
              <w:t>.</w:t>
            </w:r>
          </w:p>
        </w:tc>
        <w:tc>
          <w:tcPr>
            <w:tcW w:w="0" w:type="auto"/>
            <w:hideMark/>
          </w:tcPr>
          <w:p w14:paraId="0CDF1160"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64AA3783"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196C73D6" w14:textId="77777777" w:rsidTr="00734A87">
        <w:tc>
          <w:tcPr>
            <w:tcW w:w="0" w:type="auto"/>
            <w:hideMark/>
          </w:tcPr>
          <w:p w14:paraId="05ED85D1" w14:textId="77777777" w:rsidR="005873F7" w:rsidRPr="00F93D1C" w:rsidRDefault="005873F7" w:rsidP="00734A87">
            <w:pPr>
              <w:pStyle w:val="NormalWeb"/>
              <w:spacing w:after="120" w:afterAutospacing="0"/>
            </w:pPr>
            <w:r w:rsidRPr="00F93D1C">
              <w:t>2.</w:t>
            </w:r>
          </w:p>
        </w:tc>
        <w:tc>
          <w:tcPr>
            <w:tcW w:w="0" w:type="auto"/>
            <w:hideMark/>
          </w:tcPr>
          <w:p w14:paraId="04335C66" w14:textId="77777777" w:rsidR="005873F7" w:rsidRPr="00F93D1C" w:rsidRDefault="005873F7" w:rsidP="00734A87">
            <w:pPr>
              <w:pStyle w:val="NormalWeb"/>
              <w:spacing w:after="120" w:afterAutospacing="0"/>
              <w:rPr>
                <w:lang w:val="fr-CA"/>
              </w:rPr>
            </w:pPr>
            <w:r w:rsidRPr="00F93D1C">
              <w:rPr>
                <w:lang w:val="fr-CA"/>
              </w:rPr>
              <w:t>États financiers pour l</w:t>
            </w:r>
            <w:r>
              <w:rPr>
                <w:lang w:val="fr-CA"/>
              </w:rPr>
              <w:t>’</w:t>
            </w:r>
            <w:r w:rsidRPr="00F93D1C">
              <w:rPr>
                <w:lang w:val="fr-CA"/>
              </w:rPr>
              <w:t>année de base ainsi qu</w:t>
            </w:r>
            <w:r>
              <w:rPr>
                <w:lang w:val="fr-CA"/>
              </w:rPr>
              <w:t>’</w:t>
            </w:r>
            <w:r w:rsidRPr="00F93D1C">
              <w:rPr>
                <w:lang w:val="fr-CA"/>
              </w:rPr>
              <w:t>une explication des principales hypothèses retenues dans la préparation des états</w:t>
            </w:r>
            <w:r>
              <w:rPr>
                <w:lang w:val="fr-CA"/>
              </w:rPr>
              <w:t>.</w:t>
            </w:r>
          </w:p>
        </w:tc>
        <w:tc>
          <w:tcPr>
            <w:tcW w:w="0" w:type="auto"/>
            <w:hideMark/>
          </w:tcPr>
          <w:p w14:paraId="416C74BE"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78C785FF" w14:textId="77777777" w:rsidR="005873F7" w:rsidRPr="00F93D1C" w:rsidRDefault="005873F7" w:rsidP="00734A87">
            <w:pPr>
              <w:pStyle w:val="NormalWeb"/>
              <w:spacing w:after="120" w:afterAutospacing="0"/>
              <w:rPr>
                <w:lang w:val="fr-CA"/>
              </w:rPr>
            </w:pPr>
            <w:r w:rsidRPr="00F93D1C">
              <w:rPr>
                <w:lang w:val="fr-CA"/>
              </w:rPr>
              <w:t> </w:t>
            </w:r>
          </w:p>
        </w:tc>
      </w:tr>
      <w:tr w:rsidR="005873F7" w:rsidRPr="00F93D1C" w14:paraId="754D7EDF" w14:textId="77777777" w:rsidTr="00734A87">
        <w:tc>
          <w:tcPr>
            <w:tcW w:w="0" w:type="auto"/>
            <w:gridSpan w:val="4"/>
            <w:shd w:val="clear" w:color="auto" w:fill="F2F2F2" w:themeFill="background1" w:themeFillShade="F2"/>
            <w:hideMark/>
          </w:tcPr>
          <w:p w14:paraId="70A4974E" w14:textId="77777777" w:rsidR="005873F7" w:rsidRPr="00F93D1C" w:rsidRDefault="005873F7" w:rsidP="00734A87">
            <w:pPr>
              <w:pStyle w:val="NormalWeb"/>
              <w:spacing w:after="120" w:afterAutospacing="0"/>
              <w:rPr>
                <w:b/>
                <w:bCs/>
              </w:rPr>
            </w:pPr>
            <w:r w:rsidRPr="00F93D1C">
              <w:rPr>
                <w:b/>
                <w:bCs/>
              </w:rPr>
              <w:t>P.4 Coût du capital</w:t>
            </w:r>
          </w:p>
        </w:tc>
      </w:tr>
      <w:tr w:rsidR="005873F7" w:rsidRPr="009510F6" w14:paraId="0F774F85" w14:textId="77777777" w:rsidTr="00734A87">
        <w:tc>
          <w:tcPr>
            <w:tcW w:w="0" w:type="auto"/>
            <w:hideMark/>
          </w:tcPr>
          <w:p w14:paraId="390934D0" w14:textId="77777777" w:rsidR="005873F7" w:rsidRPr="00F93D1C" w:rsidRDefault="005873F7" w:rsidP="00734A87">
            <w:pPr>
              <w:pStyle w:val="NormalWeb"/>
              <w:spacing w:after="120" w:afterAutospacing="0"/>
            </w:pPr>
            <w:r w:rsidRPr="00F93D1C">
              <w:t>1.</w:t>
            </w:r>
          </w:p>
        </w:tc>
        <w:tc>
          <w:tcPr>
            <w:tcW w:w="0" w:type="auto"/>
          </w:tcPr>
          <w:p w14:paraId="313BD685" w14:textId="77777777" w:rsidR="005873F7" w:rsidRPr="00F93D1C" w:rsidRDefault="005873F7" w:rsidP="00734A87">
            <w:pPr>
              <w:pStyle w:val="NormalWeb"/>
              <w:spacing w:after="120" w:afterAutospacing="0"/>
              <w:rPr>
                <w:lang w:val="fr-CA"/>
              </w:rPr>
            </w:pPr>
            <w:r w:rsidRPr="00992E6E">
              <w:rPr>
                <w:lang w:val="fr-CA"/>
              </w:rPr>
              <w:t>Capitaux investis. La demande doit déterminer la source des capitaux, notamment les soldes impayés par catégorie de capitaux et par année, investis dans la base tarifaire du réseau et dans toute usine en construction au cours des cinq dernières années et de toute année visée par la demande. La demande doit également décrire toute caractéristique pertinente de chaque catégorie et source de capitaux</w:t>
            </w:r>
            <w:r>
              <w:rPr>
                <w:lang w:val="fr-CA"/>
              </w:rPr>
              <w:t xml:space="preserve">. </w:t>
            </w:r>
          </w:p>
        </w:tc>
        <w:tc>
          <w:tcPr>
            <w:tcW w:w="0" w:type="auto"/>
            <w:hideMark/>
          </w:tcPr>
          <w:p w14:paraId="5FA186AE"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52B89D4C"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7093F4CC" w14:textId="77777777" w:rsidTr="00734A87">
        <w:tc>
          <w:tcPr>
            <w:tcW w:w="0" w:type="auto"/>
            <w:hideMark/>
          </w:tcPr>
          <w:p w14:paraId="6F324BCC" w14:textId="77777777" w:rsidR="005873F7" w:rsidRPr="00F93D1C" w:rsidRDefault="005873F7" w:rsidP="00734A87">
            <w:pPr>
              <w:pStyle w:val="NormalWeb"/>
              <w:spacing w:after="120" w:afterAutospacing="0"/>
            </w:pPr>
            <w:r w:rsidRPr="00F93D1C">
              <w:t>2.</w:t>
            </w:r>
          </w:p>
        </w:tc>
        <w:tc>
          <w:tcPr>
            <w:tcW w:w="0" w:type="auto"/>
          </w:tcPr>
          <w:p w14:paraId="7792D0EF" w14:textId="77777777" w:rsidR="005873F7" w:rsidRPr="00F93D1C" w:rsidRDefault="005873F7" w:rsidP="00734A87">
            <w:pPr>
              <w:pStyle w:val="NormalWeb"/>
              <w:spacing w:after="120" w:afterAutospacing="0"/>
              <w:rPr>
                <w:lang w:val="fr-CA"/>
              </w:rPr>
            </w:pPr>
            <w:r w:rsidRPr="000D7C55">
              <w:rPr>
                <w:lang w:val="fr-CA"/>
              </w:rPr>
              <w:t xml:space="preserve">Méthodologie, techniques, méthodes et modèles. La demande doit inclure une description de la méthodologie utilisée pour estimer le coût du capital et le rendement global de même que les techniques, méthodes et modèles qui la composent. </w:t>
            </w:r>
          </w:p>
        </w:tc>
        <w:tc>
          <w:tcPr>
            <w:tcW w:w="0" w:type="auto"/>
            <w:hideMark/>
          </w:tcPr>
          <w:p w14:paraId="56665C88"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2FF8A30D"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7FC23ED7" w14:textId="77777777" w:rsidTr="00734A87">
        <w:tc>
          <w:tcPr>
            <w:tcW w:w="0" w:type="auto"/>
            <w:hideMark/>
          </w:tcPr>
          <w:p w14:paraId="77233675" w14:textId="77777777" w:rsidR="005873F7" w:rsidRPr="00F93D1C" w:rsidRDefault="005873F7" w:rsidP="00734A87">
            <w:pPr>
              <w:pStyle w:val="NormalWeb"/>
              <w:spacing w:after="120" w:afterAutospacing="0"/>
            </w:pPr>
            <w:r w:rsidRPr="00F93D1C">
              <w:t>3.</w:t>
            </w:r>
          </w:p>
        </w:tc>
        <w:tc>
          <w:tcPr>
            <w:tcW w:w="0" w:type="auto"/>
          </w:tcPr>
          <w:p w14:paraId="1CED2C8E" w14:textId="77777777" w:rsidR="005873F7" w:rsidRPr="00F93D1C" w:rsidRDefault="005873F7" w:rsidP="00734A87">
            <w:pPr>
              <w:pStyle w:val="NormalWeb"/>
              <w:spacing w:after="120" w:afterAutospacing="0"/>
              <w:rPr>
                <w:lang w:val="fr-CA"/>
              </w:rPr>
            </w:pPr>
            <w:r w:rsidRPr="000D7C55">
              <w:rPr>
                <w:lang w:val="fr-CA"/>
              </w:rPr>
              <w:t>Méthodologie pour les éléments justificatifs. La demande doit inclure la justification des éléments justificatifs spécifiquement sélectionnés qui sont utilisés dans l</w:t>
            </w:r>
            <w:r>
              <w:rPr>
                <w:lang w:val="fr-CA"/>
              </w:rPr>
              <w:t>’</w:t>
            </w:r>
            <w:r w:rsidRPr="000D7C55">
              <w:rPr>
                <w:lang w:val="fr-CA"/>
              </w:rPr>
              <w:t xml:space="preserve">estimation du coût du capital. </w:t>
            </w:r>
          </w:p>
        </w:tc>
        <w:tc>
          <w:tcPr>
            <w:tcW w:w="0" w:type="auto"/>
            <w:hideMark/>
          </w:tcPr>
          <w:p w14:paraId="51D2F56A"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251DB555"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55BC25D1" w14:textId="77777777" w:rsidTr="00734A87">
        <w:tc>
          <w:tcPr>
            <w:tcW w:w="0" w:type="auto"/>
            <w:hideMark/>
          </w:tcPr>
          <w:p w14:paraId="59F1AA73" w14:textId="77777777" w:rsidR="005873F7" w:rsidRPr="00F93D1C" w:rsidRDefault="005873F7" w:rsidP="00734A87">
            <w:pPr>
              <w:pStyle w:val="NormalWeb"/>
              <w:spacing w:after="120" w:afterAutospacing="0"/>
            </w:pPr>
            <w:r w:rsidRPr="00F93D1C">
              <w:t>4.</w:t>
            </w:r>
          </w:p>
        </w:tc>
        <w:tc>
          <w:tcPr>
            <w:tcW w:w="0" w:type="auto"/>
          </w:tcPr>
          <w:p w14:paraId="2724F0CB" w14:textId="77777777" w:rsidR="005873F7" w:rsidRPr="00F93D1C" w:rsidRDefault="005873F7" w:rsidP="00734A87">
            <w:pPr>
              <w:spacing w:before="100" w:beforeAutospacing="1" w:after="120"/>
              <w:rPr>
                <w:rFonts w:eastAsia="Times New Roman"/>
                <w:lang w:val="fr-CA"/>
              </w:rPr>
            </w:pPr>
            <w:r w:rsidRPr="000D7C55">
              <w:rPr>
                <w:lang w:val="fr-CA"/>
              </w:rPr>
              <w:t>Frais de la dette. La demande doit décrire et justifier le financement proposé pour les frais de la dette, dans le cadre du taux de rendement de la base tarifaire. La demande doit également décrire en détail, avec les tableaux à l</w:t>
            </w:r>
            <w:r>
              <w:rPr>
                <w:lang w:val="fr-CA"/>
              </w:rPr>
              <w:t>’</w:t>
            </w:r>
            <w:r w:rsidRPr="000D7C55">
              <w:rPr>
                <w:lang w:val="fr-CA"/>
              </w:rPr>
              <w:t>appui, le calcul pour le recouvrement de la dette au cours de toute année visée par la demande.</w:t>
            </w:r>
          </w:p>
        </w:tc>
        <w:tc>
          <w:tcPr>
            <w:tcW w:w="0" w:type="auto"/>
            <w:hideMark/>
          </w:tcPr>
          <w:p w14:paraId="4F366E9E"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763E7930"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33FF4ADD" w14:textId="77777777" w:rsidTr="00734A87">
        <w:tc>
          <w:tcPr>
            <w:tcW w:w="0" w:type="auto"/>
            <w:hideMark/>
          </w:tcPr>
          <w:p w14:paraId="2E0394AD" w14:textId="77777777" w:rsidR="005873F7" w:rsidRPr="00F93D1C" w:rsidRDefault="005873F7" w:rsidP="00734A87">
            <w:pPr>
              <w:pStyle w:val="NormalWeb"/>
              <w:spacing w:after="120" w:afterAutospacing="0"/>
            </w:pPr>
            <w:r w:rsidRPr="00F93D1C">
              <w:t>5.</w:t>
            </w:r>
          </w:p>
        </w:tc>
        <w:tc>
          <w:tcPr>
            <w:tcW w:w="0" w:type="auto"/>
          </w:tcPr>
          <w:p w14:paraId="5A6B6AD7" w14:textId="77777777" w:rsidR="005873F7" w:rsidRPr="00F93D1C" w:rsidRDefault="005873F7" w:rsidP="00734A87">
            <w:pPr>
              <w:pStyle w:val="NormalWeb"/>
              <w:spacing w:after="120" w:afterAutospacing="0"/>
              <w:rPr>
                <w:lang w:val="fr-CA"/>
              </w:rPr>
            </w:pPr>
            <w:r w:rsidRPr="000D7C55">
              <w:rPr>
                <w:lang w:val="fr-CA"/>
              </w:rPr>
              <w:t>Risque commercial. La demande doit contenir une évaluation détaillée des risques commerciaux que court le demandeur, notamment les risques relatifs au marché, à l</w:t>
            </w:r>
            <w:r>
              <w:rPr>
                <w:lang w:val="fr-CA"/>
              </w:rPr>
              <w:t>’</w:t>
            </w:r>
            <w:r w:rsidRPr="000D7C55">
              <w:rPr>
                <w:lang w:val="fr-CA"/>
              </w:rPr>
              <w:t>approvisionnement, à la concurrence, à l</w:t>
            </w:r>
            <w:r>
              <w:rPr>
                <w:lang w:val="fr-CA"/>
              </w:rPr>
              <w:t>’</w:t>
            </w:r>
            <w:r w:rsidRPr="000D7C55">
              <w:rPr>
                <w:lang w:val="fr-CA"/>
              </w:rPr>
              <w:t>exploitation et à la réglementation.</w:t>
            </w:r>
          </w:p>
        </w:tc>
        <w:tc>
          <w:tcPr>
            <w:tcW w:w="0" w:type="auto"/>
            <w:hideMark/>
          </w:tcPr>
          <w:p w14:paraId="65EEAA92"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10129588"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1DA7FD09" w14:textId="77777777" w:rsidTr="00734A87">
        <w:tc>
          <w:tcPr>
            <w:tcW w:w="0" w:type="auto"/>
            <w:hideMark/>
          </w:tcPr>
          <w:p w14:paraId="63E7CC8F" w14:textId="77777777" w:rsidR="005873F7" w:rsidRPr="00F93D1C" w:rsidRDefault="005873F7" w:rsidP="00734A87">
            <w:pPr>
              <w:pStyle w:val="NormalWeb"/>
              <w:spacing w:after="120" w:afterAutospacing="0"/>
            </w:pPr>
            <w:r w:rsidRPr="00F93D1C">
              <w:t>6.</w:t>
            </w:r>
          </w:p>
        </w:tc>
        <w:tc>
          <w:tcPr>
            <w:tcW w:w="0" w:type="auto"/>
          </w:tcPr>
          <w:p w14:paraId="4E9F86B4" w14:textId="77777777" w:rsidR="005873F7" w:rsidRPr="00F93D1C" w:rsidRDefault="005873F7" w:rsidP="00734A87">
            <w:pPr>
              <w:pStyle w:val="NormalWeb"/>
              <w:spacing w:after="120" w:afterAutospacing="0"/>
              <w:rPr>
                <w:lang w:val="fr-CA"/>
              </w:rPr>
            </w:pPr>
            <w:r w:rsidRPr="000D7C55">
              <w:rPr>
                <w:lang w:val="fr-CA"/>
              </w:rPr>
              <w:t>Risque financier. La demande doit contenir la description et la justification de la façon dont le demandeur a examiné les risques financiers dans l</w:t>
            </w:r>
            <w:r>
              <w:rPr>
                <w:lang w:val="fr-CA"/>
              </w:rPr>
              <w:t>’</w:t>
            </w:r>
            <w:r w:rsidRPr="000D7C55">
              <w:rPr>
                <w:lang w:val="fr-CA"/>
              </w:rPr>
              <w:t>estimation du coût du capital et dans l</w:t>
            </w:r>
            <w:r>
              <w:rPr>
                <w:lang w:val="fr-CA"/>
              </w:rPr>
              <w:t>’</w:t>
            </w:r>
            <w:r w:rsidRPr="000D7C55">
              <w:rPr>
                <w:lang w:val="fr-CA"/>
              </w:rPr>
              <w:t xml:space="preserve">établissement du taux de rendement et de la structure du capital proposés (le cas échéant). La demande doit également décrire les </w:t>
            </w:r>
            <w:r w:rsidRPr="000D7C55">
              <w:rPr>
                <w:lang w:val="fr-CA"/>
              </w:rPr>
              <w:lastRenderedPageBreak/>
              <w:t>autres méthodes d</w:t>
            </w:r>
            <w:r>
              <w:rPr>
                <w:lang w:val="fr-CA"/>
              </w:rPr>
              <w:t>’</w:t>
            </w:r>
            <w:r w:rsidRPr="000D7C55">
              <w:rPr>
                <w:lang w:val="fr-CA"/>
              </w:rPr>
              <w:t>évaluation des risques financiers, la façon dont ces autres solutions ont été incorporées à l</w:t>
            </w:r>
            <w:r>
              <w:rPr>
                <w:lang w:val="fr-CA"/>
              </w:rPr>
              <w:t>’</w:t>
            </w:r>
            <w:r w:rsidRPr="000D7C55">
              <w:rPr>
                <w:lang w:val="fr-CA"/>
              </w:rPr>
              <w:t>analyse ou la raison pour laquelle elles n</w:t>
            </w:r>
            <w:r>
              <w:rPr>
                <w:lang w:val="fr-CA"/>
              </w:rPr>
              <w:t>’</w:t>
            </w:r>
            <w:r w:rsidRPr="000D7C55">
              <w:rPr>
                <w:lang w:val="fr-CA"/>
              </w:rPr>
              <w:t>ont pas été ajoutées à celle-ci.</w:t>
            </w:r>
          </w:p>
        </w:tc>
        <w:tc>
          <w:tcPr>
            <w:tcW w:w="0" w:type="auto"/>
            <w:hideMark/>
          </w:tcPr>
          <w:p w14:paraId="58FF91CA" w14:textId="77777777" w:rsidR="005873F7" w:rsidRPr="00F93D1C" w:rsidRDefault="005873F7" w:rsidP="00734A87">
            <w:pPr>
              <w:pStyle w:val="NormalWeb"/>
              <w:spacing w:after="120" w:afterAutospacing="0"/>
              <w:rPr>
                <w:lang w:val="fr-CA"/>
              </w:rPr>
            </w:pPr>
            <w:r w:rsidRPr="00F93D1C">
              <w:rPr>
                <w:lang w:val="fr-CA"/>
              </w:rPr>
              <w:lastRenderedPageBreak/>
              <w:t> </w:t>
            </w:r>
          </w:p>
        </w:tc>
        <w:tc>
          <w:tcPr>
            <w:tcW w:w="0" w:type="auto"/>
            <w:hideMark/>
          </w:tcPr>
          <w:p w14:paraId="5F88C986"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5CCF4440" w14:textId="77777777" w:rsidTr="00734A87">
        <w:tc>
          <w:tcPr>
            <w:tcW w:w="0" w:type="auto"/>
            <w:hideMark/>
          </w:tcPr>
          <w:p w14:paraId="50A31690" w14:textId="77777777" w:rsidR="005873F7" w:rsidRPr="00F93D1C" w:rsidRDefault="005873F7" w:rsidP="00734A87">
            <w:pPr>
              <w:pStyle w:val="NormalWeb"/>
              <w:spacing w:after="120" w:afterAutospacing="0"/>
            </w:pPr>
            <w:r w:rsidRPr="00F93D1C">
              <w:t>7.</w:t>
            </w:r>
          </w:p>
        </w:tc>
        <w:tc>
          <w:tcPr>
            <w:tcW w:w="0" w:type="auto"/>
          </w:tcPr>
          <w:p w14:paraId="1BA5796B" w14:textId="77777777" w:rsidR="005873F7" w:rsidRPr="00F93D1C" w:rsidRDefault="005873F7" w:rsidP="00734A87">
            <w:pPr>
              <w:pStyle w:val="NormalWeb"/>
              <w:spacing w:after="120" w:afterAutospacing="0"/>
              <w:rPr>
                <w:lang w:val="fr-CA"/>
              </w:rPr>
            </w:pPr>
            <w:r w:rsidRPr="002557B5">
              <w:rPr>
                <w:lang w:val="fr-CA"/>
              </w:rPr>
              <w:t>Actifs assujettis à la réglementation. La demande doit inclure une évaluation de haut niveau des répercussions qu</w:t>
            </w:r>
            <w:r>
              <w:rPr>
                <w:lang w:val="fr-CA"/>
              </w:rPr>
              <w:t>’</w:t>
            </w:r>
            <w:r w:rsidRPr="002557B5">
              <w:rPr>
                <w:lang w:val="fr-CA"/>
              </w:rPr>
              <w:t>ont les autres actifs et passifs du demandeur ou de la société mère sur le coût du capital pour les installations visées</w:t>
            </w:r>
            <w:r>
              <w:rPr>
                <w:lang w:val="fr-CA"/>
              </w:rPr>
              <w:t xml:space="preserve"> </w:t>
            </w:r>
            <w:r w:rsidRPr="002557B5">
              <w:rPr>
                <w:lang w:val="fr-CA"/>
              </w:rPr>
              <w:t>(le cas échéant), en tenant compte du principe de l</w:t>
            </w:r>
            <w:r>
              <w:rPr>
                <w:lang w:val="fr-CA"/>
              </w:rPr>
              <w:t>’</w:t>
            </w:r>
            <w:r w:rsidRPr="002557B5">
              <w:rPr>
                <w:lang w:val="fr-CA"/>
              </w:rPr>
              <w:t xml:space="preserve">entité autonome. </w:t>
            </w:r>
          </w:p>
        </w:tc>
        <w:tc>
          <w:tcPr>
            <w:tcW w:w="0" w:type="auto"/>
            <w:hideMark/>
          </w:tcPr>
          <w:p w14:paraId="362FAEF3"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5E577924"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0F1E932C" w14:textId="77777777" w:rsidTr="00734A87">
        <w:tc>
          <w:tcPr>
            <w:tcW w:w="0" w:type="auto"/>
            <w:hideMark/>
          </w:tcPr>
          <w:p w14:paraId="167A33DA" w14:textId="77777777" w:rsidR="005873F7" w:rsidRPr="00F93D1C" w:rsidRDefault="005873F7" w:rsidP="00734A87">
            <w:pPr>
              <w:pStyle w:val="NormalWeb"/>
              <w:spacing w:after="120" w:afterAutospacing="0"/>
            </w:pPr>
            <w:r w:rsidRPr="00F93D1C">
              <w:t>8.</w:t>
            </w:r>
          </w:p>
        </w:tc>
        <w:tc>
          <w:tcPr>
            <w:tcW w:w="0" w:type="auto"/>
          </w:tcPr>
          <w:p w14:paraId="6923FB8C" w14:textId="77777777" w:rsidR="005873F7" w:rsidRPr="00F93D1C" w:rsidRDefault="005873F7" w:rsidP="00734A87">
            <w:pPr>
              <w:pStyle w:val="NormalWeb"/>
              <w:spacing w:after="120" w:afterAutospacing="0"/>
              <w:rPr>
                <w:lang w:val="fr-CA"/>
              </w:rPr>
            </w:pPr>
            <w:r w:rsidRPr="002557B5">
              <w:rPr>
                <w:lang w:val="fr-CA"/>
              </w:rPr>
              <w:t>Sociétés ou actifs comparables. Lorsque l</w:t>
            </w:r>
            <w:r>
              <w:rPr>
                <w:lang w:val="fr-CA"/>
              </w:rPr>
              <w:t>’</w:t>
            </w:r>
            <w:r w:rsidRPr="002557B5">
              <w:rPr>
                <w:lang w:val="fr-CA"/>
              </w:rPr>
              <w:t>estimation du coût du capital est basée sur des sociétés ou des actifs comparables, la demande doit contenir une analyse des risques commerciaux que court chacune de ces sociétés ou chacun de ces actifs comparables, y compris des risques relatifs au marché, à l</w:t>
            </w:r>
            <w:r>
              <w:rPr>
                <w:lang w:val="fr-CA"/>
              </w:rPr>
              <w:t>’</w:t>
            </w:r>
            <w:r w:rsidRPr="002557B5">
              <w:rPr>
                <w:lang w:val="fr-CA"/>
              </w:rPr>
              <w:t>approvisionnement, à la concurrence, à l</w:t>
            </w:r>
            <w:r>
              <w:rPr>
                <w:lang w:val="fr-CA"/>
              </w:rPr>
              <w:t>’</w:t>
            </w:r>
            <w:r w:rsidRPr="002557B5">
              <w:rPr>
                <w:lang w:val="fr-CA"/>
              </w:rPr>
              <w:t xml:space="preserve">exploitation et à la réglementation, ainsi que tout rajustement apporté ou examiné pour accroître la comparabilité. </w:t>
            </w:r>
          </w:p>
        </w:tc>
        <w:tc>
          <w:tcPr>
            <w:tcW w:w="0" w:type="auto"/>
            <w:hideMark/>
          </w:tcPr>
          <w:p w14:paraId="24762365"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6338A4FE"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4E2C526F" w14:textId="77777777" w:rsidTr="00734A87">
        <w:tc>
          <w:tcPr>
            <w:tcW w:w="0" w:type="auto"/>
            <w:hideMark/>
          </w:tcPr>
          <w:p w14:paraId="2300ABDE" w14:textId="77777777" w:rsidR="005873F7" w:rsidRPr="00F93D1C" w:rsidRDefault="005873F7" w:rsidP="00734A87">
            <w:pPr>
              <w:pStyle w:val="NormalWeb"/>
              <w:spacing w:after="120" w:afterAutospacing="0"/>
            </w:pPr>
            <w:r w:rsidRPr="00F93D1C">
              <w:t>9.</w:t>
            </w:r>
          </w:p>
        </w:tc>
        <w:tc>
          <w:tcPr>
            <w:tcW w:w="0" w:type="auto"/>
          </w:tcPr>
          <w:p w14:paraId="6BCE35EB" w14:textId="77777777" w:rsidR="005873F7" w:rsidRPr="00F93D1C" w:rsidRDefault="005873F7" w:rsidP="00734A87">
            <w:pPr>
              <w:pStyle w:val="NormalWeb"/>
              <w:spacing w:after="120" w:afterAutospacing="0"/>
              <w:rPr>
                <w:lang w:val="fr-CA"/>
              </w:rPr>
            </w:pPr>
            <w:r w:rsidRPr="002557B5">
              <w:rPr>
                <w:lang w:val="fr-CA"/>
              </w:rPr>
              <w:t>Données relatives à d</w:t>
            </w:r>
            <w:r>
              <w:rPr>
                <w:lang w:val="fr-CA"/>
              </w:rPr>
              <w:t>’</w:t>
            </w:r>
            <w:r w:rsidRPr="002557B5">
              <w:rPr>
                <w:lang w:val="fr-CA"/>
              </w:rPr>
              <w:t>autres pays. Dans le cas où une demande fait référence à des données financières provenant de pays autres que le Canada, le demandeur doit fournir une évaluation des conséquences d</w:t>
            </w:r>
            <w:r>
              <w:rPr>
                <w:lang w:val="fr-CA"/>
              </w:rPr>
              <w:t>’</w:t>
            </w:r>
            <w:r w:rsidRPr="002557B5">
              <w:rPr>
                <w:lang w:val="fr-CA"/>
              </w:rPr>
              <w:t>utiliser ces données plutôt que des renseignements propres au Canada; les répercussions analysées doivent comprendre, sans s</w:t>
            </w:r>
            <w:r>
              <w:rPr>
                <w:lang w:val="fr-CA"/>
              </w:rPr>
              <w:t>’</w:t>
            </w:r>
            <w:r w:rsidRPr="002557B5">
              <w:rPr>
                <w:lang w:val="fr-CA"/>
              </w:rPr>
              <w:t>y limiter, l</w:t>
            </w:r>
            <w:r>
              <w:rPr>
                <w:lang w:val="fr-CA"/>
              </w:rPr>
              <w:t>’</w:t>
            </w:r>
            <w:r w:rsidRPr="002557B5">
              <w:rPr>
                <w:lang w:val="fr-CA"/>
              </w:rPr>
              <w:t>incidence de toute différence dans les régimes fiscaux, les devises, la bourse des valeurs mobilières, le risque réglementaire et les risques du marché. La demande doit également contenir une évaluation sur le besoin et la façon d</w:t>
            </w:r>
            <w:r>
              <w:rPr>
                <w:lang w:val="fr-CA"/>
              </w:rPr>
              <w:t>’</w:t>
            </w:r>
            <w:r w:rsidRPr="002557B5">
              <w:rPr>
                <w:lang w:val="fr-CA"/>
              </w:rPr>
              <w:t>effectuer les rajustements aux données de ces autres pays.</w:t>
            </w:r>
          </w:p>
        </w:tc>
        <w:tc>
          <w:tcPr>
            <w:tcW w:w="0" w:type="auto"/>
            <w:hideMark/>
          </w:tcPr>
          <w:p w14:paraId="60F76324"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0DA35624"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2083FE9D" w14:textId="77777777" w:rsidTr="00734A87">
        <w:tc>
          <w:tcPr>
            <w:tcW w:w="0" w:type="auto"/>
            <w:hideMark/>
          </w:tcPr>
          <w:p w14:paraId="15633E60" w14:textId="77777777" w:rsidR="005873F7" w:rsidRPr="00F93D1C" w:rsidRDefault="005873F7" w:rsidP="00734A87">
            <w:pPr>
              <w:pStyle w:val="NormalWeb"/>
              <w:spacing w:after="120" w:afterAutospacing="0"/>
            </w:pPr>
            <w:r w:rsidRPr="00F93D1C">
              <w:t>10.</w:t>
            </w:r>
          </w:p>
        </w:tc>
        <w:tc>
          <w:tcPr>
            <w:tcW w:w="0" w:type="auto"/>
          </w:tcPr>
          <w:p w14:paraId="1B5C9862" w14:textId="77777777" w:rsidR="005873F7" w:rsidRPr="00F93D1C" w:rsidRDefault="005873F7" w:rsidP="00734A87">
            <w:pPr>
              <w:pStyle w:val="NormalWeb"/>
              <w:spacing w:after="120" w:afterAutospacing="0"/>
              <w:rPr>
                <w:lang w:val="fr-CA"/>
              </w:rPr>
            </w:pPr>
            <w:r w:rsidRPr="002557B5">
              <w:rPr>
                <w:lang w:val="fr-CA"/>
              </w:rPr>
              <w:t>États financiers. Le demandeur doit inclure ses plus récents états financiers vérifiés et les notes afférentes ou, lorsque cela n</w:t>
            </w:r>
            <w:r>
              <w:rPr>
                <w:lang w:val="fr-CA"/>
              </w:rPr>
              <w:t>’</w:t>
            </w:r>
            <w:r w:rsidRPr="002557B5">
              <w:rPr>
                <w:lang w:val="fr-CA"/>
              </w:rPr>
              <w:t>est pas possible, ceux de sa société mère.</w:t>
            </w:r>
          </w:p>
        </w:tc>
        <w:tc>
          <w:tcPr>
            <w:tcW w:w="0" w:type="auto"/>
            <w:hideMark/>
          </w:tcPr>
          <w:p w14:paraId="4A4EA139"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458BD555"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00B5EE0B" w14:textId="77777777" w:rsidTr="00734A87">
        <w:tc>
          <w:tcPr>
            <w:tcW w:w="0" w:type="auto"/>
            <w:hideMark/>
          </w:tcPr>
          <w:p w14:paraId="02CB939F" w14:textId="77777777" w:rsidR="005873F7" w:rsidRPr="00F93D1C" w:rsidRDefault="005873F7" w:rsidP="00734A87">
            <w:pPr>
              <w:pStyle w:val="NormalWeb"/>
              <w:spacing w:after="120" w:afterAutospacing="0"/>
            </w:pPr>
            <w:r w:rsidRPr="00F93D1C">
              <w:t>11.</w:t>
            </w:r>
          </w:p>
        </w:tc>
        <w:tc>
          <w:tcPr>
            <w:tcW w:w="0" w:type="auto"/>
          </w:tcPr>
          <w:p w14:paraId="56EAF248" w14:textId="77777777" w:rsidR="005873F7" w:rsidRPr="00F93D1C" w:rsidRDefault="005873F7" w:rsidP="00734A87">
            <w:pPr>
              <w:pStyle w:val="NormalWeb"/>
              <w:spacing w:after="120" w:afterAutospacing="0"/>
              <w:rPr>
                <w:lang w:val="fr-CA"/>
              </w:rPr>
            </w:pPr>
            <w:r w:rsidRPr="002557B5">
              <w:rPr>
                <w:lang w:val="fr-CA"/>
              </w:rPr>
              <w:t>Cotes de solvabilité. Le demandeur doit inclure les deux plus récents rapports de solvabilité délivrés par chacune des agences de notation reconnue, notamment DBRS, Moody</w:t>
            </w:r>
            <w:r>
              <w:rPr>
                <w:lang w:val="fr-CA"/>
              </w:rPr>
              <w:t>’</w:t>
            </w:r>
            <w:r w:rsidRPr="002557B5">
              <w:rPr>
                <w:lang w:val="fr-CA"/>
              </w:rPr>
              <w:t>s, Standard &amp; Poor</w:t>
            </w:r>
            <w:r>
              <w:rPr>
                <w:lang w:val="fr-CA"/>
              </w:rPr>
              <w:t>’</w:t>
            </w:r>
            <w:r w:rsidRPr="002557B5">
              <w:rPr>
                <w:lang w:val="fr-CA"/>
              </w:rPr>
              <w:t>s et Fitch. Lorsque cela n</w:t>
            </w:r>
            <w:r>
              <w:rPr>
                <w:lang w:val="fr-CA"/>
              </w:rPr>
              <w:t>’</w:t>
            </w:r>
            <w:r w:rsidRPr="002557B5">
              <w:rPr>
                <w:lang w:val="fr-CA"/>
              </w:rPr>
              <w:t>est pas possible, le demandeur doit fournir les rapports de solvabilité de sa société mère.</w:t>
            </w:r>
          </w:p>
        </w:tc>
        <w:tc>
          <w:tcPr>
            <w:tcW w:w="0" w:type="auto"/>
            <w:hideMark/>
          </w:tcPr>
          <w:p w14:paraId="0E5DA4DB"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398A10DE"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0E5FCF3E" w14:textId="77777777" w:rsidTr="00734A87">
        <w:tc>
          <w:tcPr>
            <w:tcW w:w="0" w:type="auto"/>
            <w:hideMark/>
          </w:tcPr>
          <w:p w14:paraId="5E79C3DB" w14:textId="77777777" w:rsidR="005873F7" w:rsidRPr="00F93D1C" w:rsidRDefault="005873F7" w:rsidP="00734A87">
            <w:pPr>
              <w:pStyle w:val="NormalWeb"/>
              <w:spacing w:after="120" w:afterAutospacing="0"/>
            </w:pPr>
            <w:r w:rsidRPr="00F93D1C">
              <w:t>12.</w:t>
            </w:r>
          </w:p>
        </w:tc>
        <w:tc>
          <w:tcPr>
            <w:tcW w:w="0" w:type="auto"/>
          </w:tcPr>
          <w:p w14:paraId="005B9AAE" w14:textId="77777777" w:rsidR="005873F7" w:rsidRDefault="005873F7" w:rsidP="00734A87">
            <w:pPr>
              <w:pStyle w:val="NormalWeb"/>
              <w:spacing w:after="120" w:afterAutospacing="0"/>
              <w:rPr>
                <w:lang w:val="fr-CA"/>
              </w:rPr>
            </w:pPr>
            <w:r w:rsidRPr="002557B5">
              <w:rPr>
                <w:lang w:val="fr-CA"/>
              </w:rPr>
              <w:t>Rendement et structure du capital passés. La demande doit contenir une description et un état (le cas échéant) des données ci-dessous pour les cinq dernières années :</w:t>
            </w:r>
          </w:p>
          <w:p w14:paraId="5549B64A" w14:textId="77777777" w:rsidR="005873F7" w:rsidRPr="002557B5" w:rsidRDefault="005873F7" w:rsidP="005873F7">
            <w:pPr>
              <w:pStyle w:val="NormalWeb"/>
              <w:numPr>
                <w:ilvl w:val="0"/>
                <w:numId w:val="38"/>
              </w:numPr>
              <w:spacing w:after="120" w:afterAutospacing="0"/>
              <w:rPr>
                <w:lang w:val="fr-CA"/>
              </w:rPr>
            </w:pPr>
            <w:r w:rsidRPr="002557B5">
              <w:rPr>
                <w:lang w:val="fr-CA"/>
              </w:rPr>
              <w:t>les soldes réels pour chaque catégorie de capital du demandeur ainsi que les structures du capital réelles qui en découlent;</w:t>
            </w:r>
          </w:p>
          <w:p w14:paraId="07E30DC1" w14:textId="77777777" w:rsidR="005873F7" w:rsidRPr="002557B5" w:rsidRDefault="005873F7" w:rsidP="005873F7">
            <w:pPr>
              <w:pStyle w:val="NormalWeb"/>
              <w:numPr>
                <w:ilvl w:val="0"/>
                <w:numId w:val="38"/>
              </w:numPr>
              <w:spacing w:after="120" w:afterAutospacing="0"/>
              <w:rPr>
                <w:lang w:val="fr-CA"/>
              </w:rPr>
            </w:pPr>
            <w:r w:rsidRPr="002557B5">
              <w:rPr>
                <w:lang w:val="fr-CA"/>
              </w:rPr>
              <w:t>le rendement réel;</w:t>
            </w:r>
          </w:p>
          <w:p w14:paraId="2C9350F3" w14:textId="77777777" w:rsidR="005873F7" w:rsidRPr="002557B5" w:rsidRDefault="005873F7" w:rsidP="005873F7">
            <w:pPr>
              <w:pStyle w:val="NormalWeb"/>
              <w:numPr>
                <w:ilvl w:val="0"/>
                <w:numId w:val="38"/>
              </w:numPr>
              <w:spacing w:after="120" w:afterAutospacing="0"/>
              <w:rPr>
                <w:lang w:val="fr-CA"/>
              </w:rPr>
            </w:pPr>
            <w:r w:rsidRPr="002557B5">
              <w:rPr>
                <w:lang w:val="fr-CA"/>
              </w:rPr>
              <w:t>les hypothèses utilisées pour déterminer les résultats réels;</w:t>
            </w:r>
          </w:p>
          <w:p w14:paraId="2A9537B8" w14:textId="77777777" w:rsidR="005873F7" w:rsidRPr="002557B5" w:rsidRDefault="005873F7" w:rsidP="005873F7">
            <w:pPr>
              <w:pStyle w:val="NormalWeb"/>
              <w:numPr>
                <w:ilvl w:val="0"/>
                <w:numId w:val="38"/>
              </w:numPr>
              <w:spacing w:after="120" w:afterAutospacing="0"/>
              <w:rPr>
                <w:lang w:val="fr-CA"/>
              </w:rPr>
            </w:pPr>
            <w:r w:rsidRPr="002557B5">
              <w:rPr>
                <w:lang w:val="fr-CA"/>
              </w:rPr>
              <w:t>le rendement permis et la structure présumée du capital;</w:t>
            </w:r>
          </w:p>
          <w:p w14:paraId="39876596" w14:textId="77777777" w:rsidR="005873F7" w:rsidRDefault="005873F7" w:rsidP="005873F7">
            <w:pPr>
              <w:pStyle w:val="NormalWeb"/>
              <w:numPr>
                <w:ilvl w:val="0"/>
                <w:numId w:val="38"/>
              </w:numPr>
              <w:spacing w:after="120" w:afterAutospacing="0"/>
              <w:rPr>
                <w:lang w:val="fr-CA"/>
              </w:rPr>
            </w:pPr>
            <w:r w:rsidRPr="002557B5">
              <w:rPr>
                <w:lang w:val="fr-CA"/>
              </w:rPr>
              <w:t>les explications pour tout écart entre le rendement actuel et le rendement autorisé</w:t>
            </w:r>
            <w:r>
              <w:rPr>
                <w:lang w:val="fr-CA"/>
              </w:rPr>
              <w:t>;</w:t>
            </w:r>
          </w:p>
          <w:p w14:paraId="1A50F9DF" w14:textId="77777777" w:rsidR="005873F7" w:rsidRPr="00F93D1C" w:rsidRDefault="005873F7" w:rsidP="005873F7">
            <w:pPr>
              <w:pStyle w:val="ListParagraph"/>
              <w:numPr>
                <w:ilvl w:val="0"/>
                <w:numId w:val="38"/>
              </w:numPr>
              <w:spacing w:after="120"/>
              <w:contextualSpacing w:val="0"/>
              <w:rPr>
                <w:rFonts w:eastAsia="Times New Roman"/>
                <w:lang w:val="fr-CA"/>
              </w:rPr>
            </w:pPr>
            <w:r w:rsidRPr="002557B5">
              <w:rPr>
                <w:lang w:val="fr-CA"/>
              </w:rPr>
              <w:lastRenderedPageBreak/>
              <w:t>les explications pour tout écart entre la structure présumée du capital et la structure réelle</w:t>
            </w:r>
            <w:r>
              <w:rPr>
                <w:lang w:val="fr-CA"/>
              </w:rPr>
              <w:t>.</w:t>
            </w:r>
          </w:p>
        </w:tc>
        <w:tc>
          <w:tcPr>
            <w:tcW w:w="0" w:type="auto"/>
            <w:hideMark/>
          </w:tcPr>
          <w:p w14:paraId="2F8E9357" w14:textId="77777777" w:rsidR="005873F7" w:rsidRPr="00F93D1C" w:rsidRDefault="005873F7" w:rsidP="00734A87">
            <w:pPr>
              <w:pStyle w:val="NormalWeb"/>
              <w:spacing w:after="120" w:afterAutospacing="0"/>
              <w:rPr>
                <w:lang w:val="fr-CA"/>
              </w:rPr>
            </w:pPr>
            <w:r w:rsidRPr="00F93D1C">
              <w:rPr>
                <w:lang w:val="fr-CA"/>
              </w:rPr>
              <w:lastRenderedPageBreak/>
              <w:t> </w:t>
            </w:r>
          </w:p>
        </w:tc>
        <w:tc>
          <w:tcPr>
            <w:tcW w:w="0" w:type="auto"/>
            <w:hideMark/>
          </w:tcPr>
          <w:p w14:paraId="0BB73458"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6D867FD0" w14:textId="77777777" w:rsidTr="00734A87">
        <w:tc>
          <w:tcPr>
            <w:tcW w:w="0" w:type="auto"/>
            <w:hideMark/>
          </w:tcPr>
          <w:p w14:paraId="0C9E24A4" w14:textId="77777777" w:rsidR="005873F7" w:rsidRPr="00F93D1C" w:rsidRDefault="005873F7" w:rsidP="00734A87">
            <w:pPr>
              <w:pStyle w:val="NormalWeb"/>
              <w:spacing w:after="120" w:afterAutospacing="0"/>
            </w:pPr>
            <w:r w:rsidRPr="00F93D1C">
              <w:t>13.</w:t>
            </w:r>
          </w:p>
        </w:tc>
        <w:tc>
          <w:tcPr>
            <w:tcW w:w="0" w:type="auto"/>
          </w:tcPr>
          <w:p w14:paraId="29F05403" w14:textId="77777777" w:rsidR="005873F7" w:rsidRPr="00F93D1C" w:rsidRDefault="005873F7" w:rsidP="00734A87">
            <w:pPr>
              <w:pStyle w:val="NormalWeb"/>
              <w:spacing w:after="120" w:afterAutospacing="0"/>
              <w:rPr>
                <w:lang w:val="fr-CA"/>
              </w:rPr>
            </w:pPr>
            <w:r w:rsidRPr="00B272A9">
              <w:rPr>
                <w:lang w:val="fr-CA"/>
              </w:rPr>
              <w:t>Émission de titres. La demande doit contenir, pour les cinq dernières années, une description des dettes, droits sur l</w:t>
            </w:r>
            <w:r>
              <w:rPr>
                <w:lang w:val="fr-CA"/>
              </w:rPr>
              <w:t>’</w:t>
            </w:r>
            <w:r w:rsidRPr="00B272A9">
              <w:rPr>
                <w:lang w:val="fr-CA"/>
              </w:rPr>
              <w:t>actif ou autres formes d</w:t>
            </w:r>
            <w:r>
              <w:rPr>
                <w:lang w:val="fr-CA"/>
              </w:rPr>
              <w:t>’</w:t>
            </w:r>
            <w:r w:rsidRPr="00B272A9">
              <w:rPr>
                <w:lang w:val="fr-CA"/>
              </w:rPr>
              <w:t>émission de titres, du produit net et brut de la société et de leur utilisation.</w:t>
            </w:r>
          </w:p>
        </w:tc>
        <w:tc>
          <w:tcPr>
            <w:tcW w:w="0" w:type="auto"/>
            <w:hideMark/>
          </w:tcPr>
          <w:p w14:paraId="03D3C5EB" w14:textId="77777777" w:rsidR="005873F7" w:rsidRPr="00F93D1C" w:rsidRDefault="005873F7" w:rsidP="00734A87">
            <w:pPr>
              <w:spacing w:after="120"/>
              <w:rPr>
                <w:rFonts w:eastAsia="Times New Roman"/>
                <w:lang w:val="fr-CA"/>
              </w:rPr>
            </w:pPr>
            <w:r w:rsidRPr="00F93D1C">
              <w:rPr>
                <w:rFonts w:eastAsia="Times New Roman"/>
                <w:lang w:val="fr-CA"/>
              </w:rPr>
              <w:t> </w:t>
            </w:r>
          </w:p>
        </w:tc>
        <w:tc>
          <w:tcPr>
            <w:tcW w:w="0" w:type="auto"/>
            <w:hideMark/>
          </w:tcPr>
          <w:p w14:paraId="6E5C7F24" w14:textId="77777777" w:rsidR="005873F7" w:rsidRPr="00F93D1C" w:rsidRDefault="005873F7" w:rsidP="00734A87">
            <w:pPr>
              <w:spacing w:after="120"/>
              <w:rPr>
                <w:rFonts w:eastAsia="Times New Roman"/>
                <w:lang w:val="fr-CA"/>
              </w:rPr>
            </w:pPr>
            <w:r w:rsidRPr="00F93D1C">
              <w:rPr>
                <w:rFonts w:eastAsia="Times New Roman"/>
                <w:lang w:val="fr-CA"/>
              </w:rPr>
              <w:t> </w:t>
            </w:r>
          </w:p>
        </w:tc>
      </w:tr>
      <w:tr w:rsidR="005873F7" w:rsidRPr="009510F6" w14:paraId="1357762D" w14:textId="77777777" w:rsidTr="00734A87">
        <w:tc>
          <w:tcPr>
            <w:tcW w:w="0" w:type="auto"/>
          </w:tcPr>
          <w:p w14:paraId="5BE23297" w14:textId="77777777" w:rsidR="005873F7" w:rsidRPr="00F93D1C" w:rsidRDefault="005873F7" w:rsidP="00734A87">
            <w:pPr>
              <w:pStyle w:val="NormalWeb"/>
              <w:spacing w:after="120" w:afterAutospacing="0"/>
            </w:pPr>
            <w:r>
              <w:t>14.</w:t>
            </w:r>
          </w:p>
        </w:tc>
        <w:tc>
          <w:tcPr>
            <w:tcW w:w="0" w:type="auto"/>
          </w:tcPr>
          <w:p w14:paraId="0FBBB794" w14:textId="77777777" w:rsidR="005873F7" w:rsidRPr="00F93D1C" w:rsidRDefault="005873F7" w:rsidP="00734A87">
            <w:pPr>
              <w:pStyle w:val="NormalWeb"/>
              <w:spacing w:after="120" w:afterAutospacing="0"/>
              <w:rPr>
                <w:lang w:val="fr-CA"/>
              </w:rPr>
            </w:pPr>
            <w:r w:rsidRPr="00B272A9">
              <w:rPr>
                <w:lang w:val="fr-CA"/>
              </w:rPr>
              <w:t>Tableau récapitulatif. La demande doit contenir pour toute année visée par la demande un tableau récapitulatif illustrant les taux de rendement demandés pour chaque catégorie de capital (le cas échéant), la structure présumée du capital (le cas échéant) et le calcul du rendement sur la base tarifaire.</w:t>
            </w:r>
          </w:p>
        </w:tc>
        <w:tc>
          <w:tcPr>
            <w:tcW w:w="0" w:type="auto"/>
          </w:tcPr>
          <w:p w14:paraId="2F7E71BF" w14:textId="77777777" w:rsidR="005873F7" w:rsidRPr="00F93D1C" w:rsidRDefault="005873F7" w:rsidP="00734A87">
            <w:pPr>
              <w:spacing w:after="120"/>
              <w:rPr>
                <w:rFonts w:eastAsia="Times New Roman"/>
                <w:lang w:val="fr-CA"/>
              </w:rPr>
            </w:pPr>
          </w:p>
        </w:tc>
        <w:tc>
          <w:tcPr>
            <w:tcW w:w="0" w:type="auto"/>
          </w:tcPr>
          <w:p w14:paraId="20DE8315" w14:textId="77777777" w:rsidR="005873F7" w:rsidRPr="00F93D1C" w:rsidRDefault="005873F7" w:rsidP="00734A87">
            <w:pPr>
              <w:spacing w:after="120"/>
              <w:rPr>
                <w:rFonts w:eastAsia="Times New Roman"/>
                <w:lang w:val="fr-CA"/>
              </w:rPr>
            </w:pPr>
          </w:p>
        </w:tc>
      </w:tr>
      <w:tr w:rsidR="005873F7" w:rsidRPr="009510F6" w14:paraId="7157BD6B" w14:textId="77777777" w:rsidTr="00734A87">
        <w:tc>
          <w:tcPr>
            <w:tcW w:w="0" w:type="auto"/>
          </w:tcPr>
          <w:p w14:paraId="1D5D6302" w14:textId="77777777" w:rsidR="005873F7" w:rsidRPr="00F93D1C" w:rsidRDefault="005873F7" w:rsidP="00734A87">
            <w:pPr>
              <w:pStyle w:val="NormalWeb"/>
              <w:spacing w:after="120" w:afterAutospacing="0"/>
            </w:pPr>
            <w:r>
              <w:t>15.</w:t>
            </w:r>
          </w:p>
        </w:tc>
        <w:tc>
          <w:tcPr>
            <w:tcW w:w="0" w:type="auto"/>
          </w:tcPr>
          <w:p w14:paraId="22AC0238" w14:textId="77777777" w:rsidR="005873F7" w:rsidRPr="00F93D1C" w:rsidRDefault="005873F7" w:rsidP="00734A87">
            <w:pPr>
              <w:pStyle w:val="NormalWeb"/>
              <w:spacing w:after="120" w:afterAutospacing="0"/>
              <w:rPr>
                <w:lang w:val="fr-CA"/>
              </w:rPr>
            </w:pPr>
            <w:r w:rsidRPr="00B272A9">
              <w:rPr>
                <w:lang w:val="fr-CA"/>
              </w:rPr>
              <w:t>Norme du rendement équitable. La demande doit clairement démontrer comment le rendement total du capital proposé répond à toutes les exigences relatives à la norme de rendement équitable.</w:t>
            </w:r>
          </w:p>
        </w:tc>
        <w:tc>
          <w:tcPr>
            <w:tcW w:w="0" w:type="auto"/>
          </w:tcPr>
          <w:p w14:paraId="3BDDE48D" w14:textId="77777777" w:rsidR="005873F7" w:rsidRPr="00F93D1C" w:rsidRDefault="005873F7" w:rsidP="00734A87">
            <w:pPr>
              <w:spacing w:after="120"/>
              <w:rPr>
                <w:rFonts w:eastAsia="Times New Roman"/>
                <w:lang w:val="fr-CA"/>
              </w:rPr>
            </w:pPr>
          </w:p>
        </w:tc>
        <w:tc>
          <w:tcPr>
            <w:tcW w:w="0" w:type="auto"/>
          </w:tcPr>
          <w:p w14:paraId="4A95D6A1" w14:textId="77777777" w:rsidR="005873F7" w:rsidRPr="00F93D1C" w:rsidRDefault="005873F7" w:rsidP="00734A87">
            <w:pPr>
              <w:spacing w:after="120"/>
              <w:rPr>
                <w:rFonts w:eastAsia="Times New Roman"/>
                <w:lang w:val="fr-CA"/>
              </w:rPr>
            </w:pPr>
          </w:p>
        </w:tc>
      </w:tr>
      <w:tr w:rsidR="005873F7" w:rsidRPr="00F93D1C" w14:paraId="0C2A6B8C" w14:textId="77777777" w:rsidTr="00734A87">
        <w:tc>
          <w:tcPr>
            <w:tcW w:w="0" w:type="auto"/>
            <w:gridSpan w:val="4"/>
            <w:shd w:val="clear" w:color="auto" w:fill="F2F2F2" w:themeFill="background1" w:themeFillShade="F2"/>
            <w:hideMark/>
          </w:tcPr>
          <w:p w14:paraId="4E0AB765" w14:textId="77777777" w:rsidR="005873F7" w:rsidRPr="00F93D1C" w:rsidRDefault="005873F7" w:rsidP="00734A87">
            <w:pPr>
              <w:pStyle w:val="NormalWeb"/>
              <w:spacing w:after="120" w:afterAutospacing="0"/>
              <w:rPr>
                <w:b/>
                <w:bCs/>
              </w:rPr>
            </w:pPr>
            <w:r w:rsidRPr="00F93D1C">
              <w:rPr>
                <w:b/>
                <w:bCs/>
              </w:rPr>
              <w:t>P.5 Droits et tarifs</w:t>
            </w:r>
          </w:p>
        </w:tc>
      </w:tr>
      <w:tr w:rsidR="005873F7" w:rsidRPr="009510F6" w14:paraId="56FAACE1" w14:textId="77777777" w:rsidTr="00734A87">
        <w:tc>
          <w:tcPr>
            <w:tcW w:w="0" w:type="auto"/>
            <w:hideMark/>
          </w:tcPr>
          <w:p w14:paraId="526C82C5" w14:textId="77777777" w:rsidR="005873F7" w:rsidRPr="00F93D1C" w:rsidRDefault="005873F7" w:rsidP="00734A87">
            <w:pPr>
              <w:pStyle w:val="NormalWeb"/>
              <w:spacing w:after="120" w:afterAutospacing="0"/>
            </w:pPr>
            <w:r w:rsidRPr="00F93D1C">
              <w:t>1.</w:t>
            </w:r>
          </w:p>
        </w:tc>
        <w:tc>
          <w:tcPr>
            <w:tcW w:w="0" w:type="auto"/>
            <w:hideMark/>
          </w:tcPr>
          <w:p w14:paraId="27E1A027" w14:textId="77777777" w:rsidR="005873F7" w:rsidRPr="00F93D1C" w:rsidRDefault="005873F7" w:rsidP="00734A87">
            <w:pPr>
              <w:pStyle w:val="NormalWeb"/>
              <w:spacing w:after="120" w:afterAutospacing="0"/>
              <w:rPr>
                <w:lang w:val="fr-CA"/>
              </w:rPr>
            </w:pPr>
            <w:r w:rsidRPr="00F93D1C">
              <w:rPr>
                <w:lang w:val="fr-CA"/>
              </w:rPr>
              <w:t>Description concise du réseau pipelinier et des activités, y compris une carte du réseau montrant les zones tarifaires et les régions de livraison</w:t>
            </w:r>
          </w:p>
        </w:tc>
        <w:tc>
          <w:tcPr>
            <w:tcW w:w="0" w:type="auto"/>
            <w:hideMark/>
          </w:tcPr>
          <w:p w14:paraId="15C9B0D1"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759101B0"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676E775F" w14:textId="77777777" w:rsidTr="00734A87">
        <w:tc>
          <w:tcPr>
            <w:tcW w:w="0" w:type="auto"/>
            <w:hideMark/>
          </w:tcPr>
          <w:p w14:paraId="69C71BF6" w14:textId="77777777" w:rsidR="005873F7" w:rsidRPr="00F93D1C" w:rsidRDefault="005873F7" w:rsidP="00734A87">
            <w:pPr>
              <w:pStyle w:val="NormalWeb"/>
              <w:spacing w:after="120" w:afterAutospacing="0"/>
            </w:pPr>
            <w:r w:rsidRPr="00F93D1C">
              <w:t>2.</w:t>
            </w:r>
          </w:p>
        </w:tc>
        <w:tc>
          <w:tcPr>
            <w:tcW w:w="0" w:type="auto"/>
            <w:hideMark/>
          </w:tcPr>
          <w:p w14:paraId="16889F9C" w14:textId="77777777" w:rsidR="005873F7" w:rsidRPr="00F93D1C" w:rsidRDefault="005873F7" w:rsidP="00734A87">
            <w:pPr>
              <w:pStyle w:val="NormalWeb"/>
              <w:spacing w:after="120" w:afterAutospacing="0"/>
              <w:rPr>
                <w:lang w:val="fr-CA"/>
              </w:rPr>
            </w:pPr>
            <w:r w:rsidRPr="00F93D1C">
              <w:rPr>
                <w:lang w:val="fr-CA"/>
              </w:rPr>
              <w:t>Méthode de conception des droits visée par la demande et justification de tout changement proposé</w:t>
            </w:r>
          </w:p>
        </w:tc>
        <w:tc>
          <w:tcPr>
            <w:tcW w:w="0" w:type="auto"/>
            <w:hideMark/>
          </w:tcPr>
          <w:p w14:paraId="125FE516"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03E4466D"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21953139" w14:textId="77777777" w:rsidTr="00734A87">
        <w:tc>
          <w:tcPr>
            <w:tcW w:w="0" w:type="auto"/>
            <w:hideMark/>
          </w:tcPr>
          <w:p w14:paraId="13E6650F" w14:textId="77777777" w:rsidR="005873F7" w:rsidRPr="00F93D1C" w:rsidRDefault="005873F7" w:rsidP="00734A87">
            <w:pPr>
              <w:pStyle w:val="NormalWeb"/>
              <w:spacing w:after="120" w:afterAutospacing="0"/>
            </w:pPr>
            <w:r w:rsidRPr="00F93D1C">
              <w:t>3.</w:t>
            </w:r>
          </w:p>
        </w:tc>
        <w:tc>
          <w:tcPr>
            <w:tcW w:w="0" w:type="auto"/>
            <w:hideMark/>
          </w:tcPr>
          <w:p w14:paraId="08BFB95C" w14:textId="77777777" w:rsidR="005873F7" w:rsidRPr="00F93D1C" w:rsidRDefault="005873F7" w:rsidP="00734A87">
            <w:pPr>
              <w:pStyle w:val="NormalWeb"/>
              <w:spacing w:after="120" w:afterAutospacing="0"/>
              <w:rPr>
                <w:lang w:val="fr-CA"/>
              </w:rPr>
            </w:pPr>
            <w:r w:rsidRPr="00F93D1C">
              <w:rPr>
                <w:lang w:val="fr-CA"/>
              </w:rPr>
              <w:t>Tableau comparatif des revenus de l</w:t>
            </w:r>
            <w:r>
              <w:rPr>
                <w:lang w:val="fr-CA"/>
              </w:rPr>
              <w:t>’</w:t>
            </w:r>
            <w:r w:rsidRPr="00F93D1C">
              <w:rPr>
                <w:lang w:val="fr-CA"/>
              </w:rPr>
              <w:t>année d</w:t>
            </w:r>
            <w:r>
              <w:rPr>
                <w:lang w:val="fr-CA"/>
              </w:rPr>
              <w:t>’</w:t>
            </w:r>
            <w:r w:rsidRPr="00F93D1C">
              <w:rPr>
                <w:lang w:val="fr-CA"/>
              </w:rPr>
              <w:t>essai associés à chaque catégorie ou type de services, suivant les barèmes de droits en vigueur et ceux qui sont proposés</w:t>
            </w:r>
          </w:p>
        </w:tc>
        <w:tc>
          <w:tcPr>
            <w:tcW w:w="0" w:type="auto"/>
            <w:hideMark/>
          </w:tcPr>
          <w:p w14:paraId="3E36A7C8"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51CF87AF"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090E8EA8" w14:textId="77777777" w:rsidTr="00734A87">
        <w:trPr>
          <w:trHeight w:val="960"/>
        </w:trPr>
        <w:tc>
          <w:tcPr>
            <w:tcW w:w="0" w:type="auto"/>
            <w:hideMark/>
          </w:tcPr>
          <w:p w14:paraId="738E19B7" w14:textId="77777777" w:rsidR="005873F7" w:rsidRPr="00F93D1C" w:rsidRDefault="005873F7" w:rsidP="00734A87">
            <w:pPr>
              <w:pStyle w:val="NormalWeb"/>
              <w:spacing w:after="120" w:afterAutospacing="0"/>
            </w:pPr>
            <w:r w:rsidRPr="00F93D1C">
              <w:t>4.</w:t>
            </w:r>
          </w:p>
        </w:tc>
        <w:tc>
          <w:tcPr>
            <w:tcW w:w="0" w:type="auto"/>
            <w:hideMark/>
          </w:tcPr>
          <w:p w14:paraId="2D7D82A9" w14:textId="77777777" w:rsidR="005873F7" w:rsidRPr="00F93D1C" w:rsidRDefault="005873F7" w:rsidP="00734A87">
            <w:pPr>
              <w:pStyle w:val="NormalWeb"/>
              <w:spacing w:after="120" w:afterAutospacing="0"/>
              <w:rPr>
                <w:lang w:val="fr-CA"/>
              </w:rPr>
            </w:pPr>
            <w:r w:rsidRPr="00F93D1C">
              <w:rPr>
                <w:lang w:val="fr-CA"/>
              </w:rPr>
              <w:t>Description des révisions proposées au tarif, avec justification et tableaux comparatifs illustrant les changements proposés par rapport aux tarifs en vigueur</w:t>
            </w:r>
          </w:p>
        </w:tc>
        <w:tc>
          <w:tcPr>
            <w:tcW w:w="0" w:type="auto"/>
            <w:hideMark/>
          </w:tcPr>
          <w:p w14:paraId="430A4691"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7C41F2DA"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66EFCDAB" w14:textId="77777777" w:rsidTr="00734A87">
        <w:tc>
          <w:tcPr>
            <w:tcW w:w="0" w:type="auto"/>
            <w:gridSpan w:val="4"/>
            <w:shd w:val="clear" w:color="auto" w:fill="F2F2F2" w:themeFill="background1" w:themeFillShade="F2"/>
            <w:hideMark/>
          </w:tcPr>
          <w:p w14:paraId="0E838772" w14:textId="77777777" w:rsidR="005873F7" w:rsidRPr="00F93D1C" w:rsidRDefault="005873F7" w:rsidP="00734A87">
            <w:pPr>
              <w:pStyle w:val="NormalWeb"/>
              <w:spacing w:after="120" w:afterAutospacing="0"/>
              <w:rPr>
                <w:b/>
                <w:bCs/>
                <w:lang w:val="fr-CA"/>
              </w:rPr>
            </w:pPr>
            <w:r w:rsidRPr="00F93D1C">
              <w:rPr>
                <w:b/>
                <w:bCs/>
                <w:lang w:val="fr-CA"/>
              </w:rPr>
              <w:t>P.7 Coûts de cessation d</w:t>
            </w:r>
            <w:r>
              <w:rPr>
                <w:b/>
                <w:bCs/>
                <w:lang w:val="fr-CA"/>
              </w:rPr>
              <w:t>’</w:t>
            </w:r>
            <w:r w:rsidRPr="00F93D1C">
              <w:rPr>
                <w:b/>
                <w:bCs/>
                <w:lang w:val="fr-CA"/>
              </w:rPr>
              <w:t>exploitation</w:t>
            </w:r>
          </w:p>
        </w:tc>
      </w:tr>
      <w:tr w:rsidR="005873F7" w:rsidRPr="009510F6" w14:paraId="38CEF4ED" w14:textId="77777777" w:rsidTr="00734A87">
        <w:tc>
          <w:tcPr>
            <w:tcW w:w="0" w:type="auto"/>
            <w:hideMark/>
          </w:tcPr>
          <w:p w14:paraId="18B20E3D" w14:textId="77777777" w:rsidR="005873F7" w:rsidRPr="00F93D1C" w:rsidRDefault="005873F7" w:rsidP="00734A87">
            <w:pPr>
              <w:spacing w:after="120"/>
              <w:rPr>
                <w:rFonts w:eastAsia="Times New Roman"/>
              </w:rPr>
            </w:pPr>
            <w:r w:rsidRPr="00F93D1C">
              <w:rPr>
                <w:rFonts w:eastAsia="Times New Roman"/>
              </w:rPr>
              <w:t>1.</w:t>
            </w:r>
          </w:p>
        </w:tc>
        <w:tc>
          <w:tcPr>
            <w:tcW w:w="0" w:type="auto"/>
            <w:hideMark/>
          </w:tcPr>
          <w:p w14:paraId="01D8E9F8" w14:textId="77777777" w:rsidR="005873F7" w:rsidRPr="00F93D1C" w:rsidRDefault="005873F7" w:rsidP="00734A87">
            <w:pPr>
              <w:pStyle w:val="NormalWeb"/>
              <w:spacing w:after="120" w:afterAutospacing="0"/>
              <w:rPr>
                <w:lang w:val="fr-CA"/>
              </w:rPr>
            </w:pPr>
            <w:r w:rsidRPr="005F559F">
              <w:rPr>
                <w:lang w:val="fr-CA"/>
              </w:rPr>
              <w:t>Dans sa demande, la société devrait inclure tout changement lié au financement de la cessation d</w:t>
            </w:r>
            <w:r>
              <w:rPr>
                <w:lang w:val="fr-CA"/>
              </w:rPr>
              <w:t>’</w:t>
            </w:r>
            <w:r w:rsidRPr="005F559F">
              <w:rPr>
                <w:lang w:val="fr-CA"/>
              </w:rPr>
              <w:t>exploitation. Elle doit aussi justifier de tels changements, notamment ceux liés aux coûts estimatifs totaux de la cessation d</w:t>
            </w:r>
            <w:r>
              <w:rPr>
                <w:lang w:val="fr-CA"/>
              </w:rPr>
              <w:t>’</w:t>
            </w:r>
            <w:r w:rsidRPr="005F559F">
              <w:rPr>
                <w:lang w:val="fr-CA"/>
              </w:rPr>
              <w:t>exploitation, ainsi que la façon dont les fonds seront mis de côté ou prélevés, en précisant le rythme des prélèvements.</w:t>
            </w:r>
          </w:p>
        </w:tc>
        <w:tc>
          <w:tcPr>
            <w:tcW w:w="0" w:type="auto"/>
            <w:hideMark/>
          </w:tcPr>
          <w:p w14:paraId="79947E38"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50BB3437" w14:textId="77777777" w:rsidR="005873F7" w:rsidRPr="00F93D1C" w:rsidRDefault="005873F7" w:rsidP="00734A87">
            <w:pPr>
              <w:pStyle w:val="NormalWeb"/>
              <w:spacing w:after="120" w:afterAutospacing="0"/>
              <w:rPr>
                <w:lang w:val="fr-CA"/>
              </w:rPr>
            </w:pPr>
            <w:r w:rsidRPr="00F93D1C">
              <w:rPr>
                <w:lang w:val="fr-CA"/>
              </w:rPr>
              <w:t> </w:t>
            </w:r>
          </w:p>
        </w:tc>
      </w:tr>
    </w:tbl>
    <w:p w14:paraId="769704DB" w14:textId="77777777" w:rsidR="005873F7" w:rsidRPr="00F93D1C" w:rsidRDefault="005873F7" w:rsidP="005873F7">
      <w:pPr>
        <w:pStyle w:val="Heading2"/>
        <w:spacing w:after="120" w:afterAutospacing="0"/>
        <w:rPr>
          <w:lang w:val="fr-FR"/>
        </w:rPr>
      </w:pPr>
      <w:bookmarkStart w:id="32" w:name="_Toc132877807"/>
      <w:r w:rsidRPr="00F93D1C">
        <w:rPr>
          <w:lang w:val="fr-FR"/>
        </w:rPr>
        <w:t>Rubrique Q – Autorisations d</w:t>
      </w:r>
      <w:r>
        <w:rPr>
          <w:lang w:val="fr-FR"/>
        </w:rPr>
        <w:t>’</w:t>
      </w:r>
      <w:r w:rsidRPr="00F93D1C">
        <w:rPr>
          <w:lang w:val="fr-FR"/>
        </w:rPr>
        <w:t>exporter</w:t>
      </w:r>
      <w:bookmarkEnd w:id="32"/>
    </w:p>
    <w:tbl>
      <w:tblPr>
        <w:tblStyle w:val="FM"/>
        <w:tblW w:w="0" w:type="auto"/>
        <w:tblLook w:val="04A0" w:firstRow="1" w:lastRow="0" w:firstColumn="1" w:lastColumn="0" w:noHBand="0" w:noVBand="1"/>
      </w:tblPr>
      <w:tblGrid>
        <w:gridCol w:w="311"/>
        <w:gridCol w:w="6168"/>
        <w:gridCol w:w="1389"/>
        <w:gridCol w:w="1482"/>
      </w:tblGrid>
      <w:tr w:rsidR="005873F7" w:rsidRPr="0000467A" w14:paraId="5D9D641F" w14:textId="77777777" w:rsidTr="00734A87">
        <w:tc>
          <w:tcPr>
            <w:tcW w:w="0" w:type="auto"/>
            <w:gridSpan w:val="4"/>
            <w:hideMark/>
          </w:tcPr>
          <w:p w14:paraId="1AA240D1" w14:textId="77777777" w:rsidR="005873F7" w:rsidRPr="00F93D1C" w:rsidRDefault="005873F7" w:rsidP="00734A87">
            <w:pPr>
              <w:spacing w:after="120"/>
              <w:jc w:val="center"/>
              <w:rPr>
                <w:rFonts w:eastAsia="Times New Roman"/>
                <w:sz w:val="24"/>
                <w:lang w:val="fr-CA"/>
              </w:rPr>
            </w:pPr>
          </w:p>
        </w:tc>
      </w:tr>
      <w:tr w:rsidR="005873F7" w:rsidRPr="009510F6" w14:paraId="3BFC6AE4" w14:textId="77777777" w:rsidTr="00734A87">
        <w:tc>
          <w:tcPr>
            <w:tcW w:w="0" w:type="auto"/>
            <w:shd w:val="clear" w:color="auto" w:fill="F2F2F2" w:themeFill="background1" w:themeFillShade="F2"/>
            <w:hideMark/>
          </w:tcPr>
          <w:p w14:paraId="7A16DD10" w14:textId="77777777" w:rsidR="005873F7" w:rsidRPr="00F93D1C" w:rsidRDefault="005873F7" w:rsidP="00734A87">
            <w:pPr>
              <w:pStyle w:val="NormalWeb"/>
              <w:spacing w:after="120" w:afterAutospacing="0"/>
              <w:jc w:val="center"/>
              <w:rPr>
                <w:b/>
                <w:bCs/>
                <w:lang w:val="fr-CA"/>
              </w:rPr>
            </w:pPr>
            <w:r w:rsidRPr="00F93D1C">
              <w:rPr>
                <w:b/>
                <w:bCs/>
                <w:lang w:val="fr-CA"/>
              </w:rPr>
              <w:t> </w:t>
            </w:r>
          </w:p>
        </w:tc>
        <w:tc>
          <w:tcPr>
            <w:tcW w:w="0" w:type="auto"/>
            <w:shd w:val="clear" w:color="auto" w:fill="F2F2F2" w:themeFill="background1" w:themeFillShade="F2"/>
            <w:hideMark/>
          </w:tcPr>
          <w:p w14:paraId="5A2BACEA" w14:textId="77777777" w:rsidR="005873F7" w:rsidRPr="00F93D1C" w:rsidRDefault="005873F7" w:rsidP="00734A87">
            <w:pPr>
              <w:pStyle w:val="NormalWeb"/>
              <w:spacing w:after="120" w:afterAutospacing="0"/>
              <w:jc w:val="center"/>
              <w:rPr>
                <w:b/>
                <w:bCs/>
              </w:rPr>
            </w:pPr>
            <w:r w:rsidRPr="00F93D1C">
              <w:rPr>
                <w:b/>
                <w:bCs/>
              </w:rPr>
              <w:t>Exigences de dépôt</w:t>
            </w:r>
          </w:p>
        </w:tc>
        <w:tc>
          <w:tcPr>
            <w:tcW w:w="0" w:type="auto"/>
            <w:shd w:val="clear" w:color="auto" w:fill="F2F2F2" w:themeFill="background1" w:themeFillShade="F2"/>
            <w:hideMark/>
          </w:tcPr>
          <w:p w14:paraId="589581D2" w14:textId="77777777" w:rsidR="005873F7" w:rsidRPr="00F93D1C" w:rsidRDefault="005873F7" w:rsidP="00734A87">
            <w:pPr>
              <w:pStyle w:val="NormalWeb"/>
              <w:spacing w:after="120" w:afterAutospacing="0"/>
              <w:jc w:val="center"/>
              <w:rPr>
                <w:b/>
                <w:bCs/>
              </w:rPr>
            </w:pPr>
            <w:r w:rsidRPr="00F93D1C">
              <w:rPr>
                <w:b/>
                <w:bCs/>
              </w:rPr>
              <w:t>Dans la demande?</w:t>
            </w:r>
            <w:r w:rsidRPr="00F93D1C">
              <w:rPr>
                <w:b/>
                <w:bCs/>
              </w:rPr>
              <w:br/>
              <w:t>Références</w:t>
            </w:r>
          </w:p>
        </w:tc>
        <w:tc>
          <w:tcPr>
            <w:tcW w:w="0" w:type="auto"/>
            <w:shd w:val="clear" w:color="auto" w:fill="F2F2F2" w:themeFill="background1" w:themeFillShade="F2"/>
            <w:hideMark/>
          </w:tcPr>
          <w:p w14:paraId="7AA235F1" w14:textId="77777777" w:rsidR="005873F7" w:rsidRPr="00F93D1C" w:rsidRDefault="005873F7" w:rsidP="00734A87">
            <w:pPr>
              <w:pStyle w:val="NormalWeb"/>
              <w:spacing w:after="120" w:afterAutospacing="0"/>
              <w:jc w:val="center"/>
              <w:rPr>
                <w:b/>
                <w:bCs/>
                <w:lang w:val="fr-CA"/>
              </w:rPr>
            </w:pPr>
            <w:r w:rsidRPr="00F93D1C">
              <w:rPr>
                <w:b/>
                <w:bCs/>
                <w:lang w:val="fr-CA"/>
              </w:rPr>
              <w:t>Non dans la demande?</w:t>
            </w:r>
            <w:r w:rsidRPr="00F93D1C">
              <w:rPr>
                <w:b/>
                <w:bCs/>
                <w:lang w:val="fr-CA"/>
              </w:rPr>
              <w:br/>
              <w:t>Explication</w:t>
            </w:r>
          </w:p>
        </w:tc>
      </w:tr>
      <w:tr w:rsidR="005873F7" w:rsidRPr="009510F6" w14:paraId="00805192" w14:textId="77777777" w:rsidTr="00734A87">
        <w:tc>
          <w:tcPr>
            <w:tcW w:w="0" w:type="auto"/>
            <w:gridSpan w:val="4"/>
            <w:shd w:val="clear" w:color="auto" w:fill="F2F2F2" w:themeFill="background1" w:themeFillShade="F2"/>
            <w:hideMark/>
          </w:tcPr>
          <w:p w14:paraId="5D9D8EE8" w14:textId="77777777" w:rsidR="005873F7" w:rsidRPr="00F93D1C" w:rsidRDefault="005873F7" w:rsidP="00734A87">
            <w:pPr>
              <w:pStyle w:val="NormalWeb"/>
              <w:spacing w:after="120" w:afterAutospacing="0"/>
              <w:rPr>
                <w:b/>
                <w:bCs/>
                <w:lang w:val="fr-CA"/>
              </w:rPr>
            </w:pPr>
            <w:r w:rsidRPr="00F93D1C">
              <w:rPr>
                <w:b/>
                <w:bCs/>
                <w:lang w:val="fr-CA"/>
              </w:rPr>
              <w:lastRenderedPageBreak/>
              <w:t>Demandes de licences d</w:t>
            </w:r>
            <w:r>
              <w:rPr>
                <w:b/>
                <w:bCs/>
                <w:lang w:val="fr-CA"/>
              </w:rPr>
              <w:t>’</w:t>
            </w:r>
            <w:r w:rsidRPr="00F93D1C">
              <w:rPr>
                <w:b/>
                <w:bCs/>
                <w:lang w:val="fr-CA"/>
              </w:rPr>
              <w:t>exportation de gaz naturel (y compris le GNL)</w:t>
            </w:r>
          </w:p>
        </w:tc>
      </w:tr>
      <w:tr w:rsidR="005873F7" w:rsidRPr="009510F6" w14:paraId="5376F948" w14:textId="77777777" w:rsidTr="00734A87">
        <w:tc>
          <w:tcPr>
            <w:tcW w:w="0" w:type="auto"/>
            <w:hideMark/>
          </w:tcPr>
          <w:p w14:paraId="55C6081C" w14:textId="77777777" w:rsidR="005873F7" w:rsidRPr="00F93D1C" w:rsidRDefault="005873F7" w:rsidP="00734A87">
            <w:pPr>
              <w:pStyle w:val="NormalWeb"/>
              <w:spacing w:after="120" w:afterAutospacing="0"/>
            </w:pPr>
            <w:r w:rsidRPr="00F93D1C">
              <w:t>1.</w:t>
            </w:r>
          </w:p>
        </w:tc>
        <w:tc>
          <w:tcPr>
            <w:tcW w:w="0" w:type="auto"/>
            <w:hideMark/>
          </w:tcPr>
          <w:p w14:paraId="2931EB3F" w14:textId="77777777" w:rsidR="005873F7" w:rsidRPr="00F93D1C" w:rsidRDefault="005873F7" w:rsidP="00734A87">
            <w:pPr>
              <w:pStyle w:val="NormalWeb"/>
              <w:spacing w:after="120" w:afterAutospacing="0"/>
              <w:rPr>
                <w:lang w:val="fr-CA"/>
              </w:rPr>
            </w:pPr>
            <w:r w:rsidRPr="00F93D1C">
              <w:rPr>
                <w:lang w:val="fr-CA"/>
              </w:rPr>
              <w:t>La source et le volume du gaz à exporter.</w:t>
            </w:r>
          </w:p>
        </w:tc>
        <w:tc>
          <w:tcPr>
            <w:tcW w:w="0" w:type="auto"/>
            <w:hideMark/>
          </w:tcPr>
          <w:p w14:paraId="7B1AA35B"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47F9C13C"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30B2582F" w14:textId="77777777" w:rsidTr="00734A87">
        <w:tc>
          <w:tcPr>
            <w:tcW w:w="0" w:type="auto"/>
            <w:hideMark/>
          </w:tcPr>
          <w:p w14:paraId="16461ADF" w14:textId="77777777" w:rsidR="005873F7" w:rsidRPr="00F93D1C" w:rsidRDefault="005873F7" w:rsidP="00734A87">
            <w:pPr>
              <w:pStyle w:val="NormalWeb"/>
              <w:spacing w:after="120" w:afterAutospacing="0"/>
            </w:pPr>
            <w:r w:rsidRPr="00F93D1C">
              <w:t>2.</w:t>
            </w:r>
          </w:p>
        </w:tc>
        <w:tc>
          <w:tcPr>
            <w:tcW w:w="0" w:type="auto"/>
            <w:hideMark/>
          </w:tcPr>
          <w:p w14:paraId="1A819D14" w14:textId="77777777" w:rsidR="005873F7" w:rsidRPr="00F93D1C" w:rsidRDefault="005873F7" w:rsidP="00734A87">
            <w:pPr>
              <w:pStyle w:val="NormalWeb"/>
              <w:spacing w:after="120" w:afterAutospacing="0"/>
              <w:rPr>
                <w:lang w:val="fr-CA"/>
              </w:rPr>
            </w:pPr>
            <w:r w:rsidRPr="00F93D1C">
              <w:rPr>
                <w:lang w:val="fr-CA"/>
              </w:rPr>
              <w:t>Une description des sources d</w:t>
            </w:r>
            <w:r>
              <w:rPr>
                <w:lang w:val="fr-CA"/>
              </w:rPr>
              <w:t>’</w:t>
            </w:r>
            <w:r w:rsidRPr="00F93D1C">
              <w:rPr>
                <w:lang w:val="fr-CA"/>
              </w:rPr>
              <w:t>approvisionnement, y compris celles en gaz au Canada, auxquelles le marché canadien devrait avoir accès (avec hypothèses sous-jacentes) pendant la durée de la licence demandée.</w:t>
            </w:r>
          </w:p>
        </w:tc>
        <w:tc>
          <w:tcPr>
            <w:tcW w:w="0" w:type="auto"/>
            <w:hideMark/>
          </w:tcPr>
          <w:p w14:paraId="7973C75A"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69B3C5A6"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0F47EBCC" w14:textId="77777777" w:rsidTr="00734A87">
        <w:tc>
          <w:tcPr>
            <w:tcW w:w="0" w:type="auto"/>
            <w:hideMark/>
          </w:tcPr>
          <w:p w14:paraId="44EDC59C" w14:textId="77777777" w:rsidR="005873F7" w:rsidRPr="00F93D1C" w:rsidRDefault="005873F7" w:rsidP="00734A87">
            <w:pPr>
              <w:pStyle w:val="NormalWeb"/>
              <w:spacing w:after="120" w:afterAutospacing="0"/>
            </w:pPr>
            <w:r w:rsidRPr="00F93D1C">
              <w:t>3.</w:t>
            </w:r>
          </w:p>
        </w:tc>
        <w:tc>
          <w:tcPr>
            <w:tcW w:w="0" w:type="auto"/>
            <w:hideMark/>
          </w:tcPr>
          <w:p w14:paraId="70C2D6E6" w14:textId="77777777" w:rsidR="005873F7" w:rsidRPr="00F93D1C" w:rsidRDefault="005873F7" w:rsidP="00734A87">
            <w:pPr>
              <w:pStyle w:val="NormalWeb"/>
              <w:spacing w:after="120" w:afterAutospacing="0"/>
              <w:rPr>
                <w:lang w:val="fr-CA"/>
              </w:rPr>
            </w:pPr>
            <w:r w:rsidRPr="00F93D1C">
              <w:rPr>
                <w:lang w:val="fr-CA"/>
              </w:rPr>
              <w:t>Une description des besoins en gaz prévus (la demande) au Canada (avec hypothèses sous-jacentes) pendant la durée de la licence demandée.</w:t>
            </w:r>
          </w:p>
        </w:tc>
        <w:tc>
          <w:tcPr>
            <w:tcW w:w="0" w:type="auto"/>
            <w:hideMark/>
          </w:tcPr>
          <w:p w14:paraId="7DBB1E9A"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0E91ED43"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07867E4D" w14:textId="77777777" w:rsidTr="00734A87">
        <w:tc>
          <w:tcPr>
            <w:tcW w:w="0" w:type="auto"/>
            <w:hideMark/>
          </w:tcPr>
          <w:p w14:paraId="552DBD63" w14:textId="77777777" w:rsidR="005873F7" w:rsidRPr="00F93D1C" w:rsidRDefault="005873F7" w:rsidP="00734A87">
            <w:pPr>
              <w:pStyle w:val="NormalWeb"/>
              <w:spacing w:after="120" w:afterAutospacing="0"/>
            </w:pPr>
            <w:r w:rsidRPr="00F93D1C">
              <w:t>4.</w:t>
            </w:r>
          </w:p>
        </w:tc>
        <w:tc>
          <w:tcPr>
            <w:tcW w:w="0" w:type="auto"/>
            <w:hideMark/>
          </w:tcPr>
          <w:p w14:paraId="56C7555B" w14:textId="77777777" w:rsidR="005873F7" w:rsidRPr="00F93D1C" w:rsidRDefault="005873F7" w:rsidP="00734A87">
            <w:pPr>
              <w:pStyle w:val="NormalWeb"/>
              <w:spacing w:after="120" w:afterAutospacing="0"/>
              <w:rPr>
                <w:lang w:val="fr-CA"/>
              </w:rPr>
            </w:pPr>
            <w:r w:rsidRPr="00F93D1C">
              <w:rPr>
                <w:lang w:val="fr-CA"/>
              </w:rPr>
              <w:t>Les effets des volumes d</w:t>
            </w:r>
            <w:r>
              <w:rPr>
                <w:lang w:val="fr-CA"/>
              </w:rPr>
              <w:t>’</w:t>
            </w:r>
            <w:r w:rsidRPr="00F93D1C">
              <w:rPr>
                <w:lang w:val="fr-CA"/>
              </w:rPr>
              <w:t>exportation proposés sur la capacité des Canadiens de répondre à leurs propres besoins en gaz.</w:t>
            </w:r>
          </w:p>
        </w:tc>
        <w:tc>
          <w:tcPr>
            <w:tcW w:w="0" w:type="auto"/>
            <w:hideMark/>
          </w:tcPr>
          <w:p w14:paraId="38226E75"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1BF455A6" w14:textId="77777777" w:rsidR="005873F7" w:rsidRPr="00F93D1C" w:rsidRDefault="005873F7" w:rsidP="00734A87">
            <w:pPr>
              <w:pStyle w:val="NormalWeb"/>
              <w:spacing w:after="120" w:afterAutospacing="0"/>
              <w:rPr>
                <w:lang w:val="fr-CA"/>
              </w:rPr>
            </w:pPr>
            <w:r w:rsidRPr="00F93D1C">
              <w:rPr>
                <w:lang w:val="fr-CA"/>
              </w:rPr>
              <w:t> </w:t>
            </w:r>
          </w:p>
        </w:tc>
      </w:tr>
    </w:tbl>
    <w:p w14:paraId="4DA7FDE7" w14:textId="77777777" w:rsidR="005873F7" w:rsidRPr="00F93D1C" w:rsidRDefault="005873F7" w:rsidP="005873F7">
      <w:pPr>
        <w:pStyle w:val="Heading2"/>
        <w:spacing w:after="120" w:afterAutospacing="0"/>
        <w:rPr>
          <w:lang w:val="fr-FR"/>
        </w:rPr>
      </w:pPr>
      <w:bookmarkStart w:id="33" w:name="_Toc132877808"/>
      <w:r w:rsidRPr="00F93D1C">
        <w:rPr>
          <w:lang w:val="fr-FR"/>
        </w:rPr>
        <w:t>Rubrique R – Transfert de propriété, cession ou prise à bail ou fusion</w:t>
      </w:r>
      <w:bookmarkEnd w:id="33"/>
    </w:p>
    <w:tbl>
      <w:tblPr>
        <w:tblStyle w:val="FM"/>
        <w:tblW w:w="0" w:type="auto"/>
        <w:tblLook w:val="04A0" w:firstRow="1" w:lastRow="0" w:firstColumn="1" w:lastColumn="0" w:noHBand="0" w:noVBand="1"/>
      </w:tblPr>
      <w:tblGrid>
        <w:gridCol w:w="312"/>
        <w:gridCol w:w="6140"/>
        <w:gridCol w:w="1398"/>
        <w:gridCol w:w="1500"/>
      </w:tblGrid>
      <w:tr w:rsidR="005873F7" w:rsidRPr="009510F6" w14:paraId="4ABD8D42" w14:textId="77777777" w:rsidTr="00734A87">
        <w:tc>
          <w:tcPr>
            <w:tcW w:w="0" w:type="auto"/>
            <w:gridSpan w:val="4"/>
            <w:hideMark/>
          </w:tcPr>
          <w:p w14:paraId="40C46E05" w14:textId="77777777" w:rsidR="005873F7" w:rsidRPr="00F93D1C" w:rsidRDefault="005873F7" w:rsidP="00734A87">
            <w:pPr>
              <w:spacing w:after="120"/>
              <w:jc w:val="center"/>
              <w:rPr>
                <w:rFonts w:eastAsia="Times New Roman"/>
                <w:sz w:val="24"/>
                <w:lang w:val="fr-CA"/>
              </w:rPr>
            </w:pPr>
          </w:p>
        </w:tc>
      </w:tr>
      <w:tr w:rsidR="005873F7" w:rsidRPr="009510F6" w14:paraId="03C0F689" w14:textId="77777777" w:rsidTr="00734A87">
        <w:tc>
          <w:tcPr>
            <w:tcW w:w="0" w:type="auto"/>
            <w:hideMark/>
          </w:tcPr>
          <w:p w14:paraId="64E0F5D7" w14:textId="77777777" w:rsidR="005873F7" w:rsidRPr="00700C0C" w:rsidRDefault="005873F7" w:rsidP="00734A87">
            <w:pPr>
              <w:pStyle w:val="NormalWeb"/>
              <w:spacing w:after="120" w:afterAutospacing="0"/>
              <w:jc w:val="center"/>
              <w:rPr>
                <w:lang w:val="fr-CA"/>
              </w:rPr>
            </w:pPr>
            <w:r w:rsidRPr="00700C0C">
              <w:rPr>
                <w:lang w:val="fr-CA"/>
              </w:rPr>
              <w:t> </w:t>
            </w:r>
          </w:p>
        </w:tc>
        <w:tc>
          <w:tcPr>
            <w:tcW w:w="0" w:type="auto"/>
            <w:hideMark/>
          </w:tcPr>
          <w:p w14:paraId="25442348" w14:textId="77777777" w:rsidR="005873F7" w:rsidRPr="00700C0C" w:rsidRDefault="005873F7" w:rsidP="00734A87">
            <w:pPr>
              <w:pStyle w:val="NormalWeb"/>
              <w:spacing w:after="120" w:afterAutospacing="0"/>
              <w:jc w:val="center"/>
            </w:pPr>
            <w:r w:rsidRPr="00700C0C">
              <w:t>Exigences de dépôt</w:t>
            </w:r>
          </w:p>
        </w:tc>
        <w:tc>
          <w:tcPr>
            <w:tcW w:w="0" w:type="auto"/>
            <w:hideMark/>
          </w:tcPr>
          <w:p w14:paraId="420A4365" w14:textId="77777777" w:rsidR="005873F7" w:rsidRPr="00700C0C" w:rsidRDefault="005873F7" w:rsidP="00734A87">
            <w:pPr>
              <w:pStyle w:val="NormalWeb"/>
              <w:spacing w:after="120" w:afterAutospacing="0"/>
              <w:jc w:val="center"/>
            </w:pPr>
            <w:r w:rsidRPr="00700C0C">
              <w:t>Dans la demande?</w:t>
            </w:r>
            <w:r w:rsidRPr="00700C0C">
              <w:br/>
              <w:t>Références</w:t>
            </w:r>
          </w:p>
        </w:tc>
        <w:tc>
          <w:tcPr>
            <w:tcW w:w="0" w:type="auto"/>
            <w:hideMark/>
          </w:tcPr>
          <w:p w14:paraId="1EC8430C" w14:textId="77777777" w:rsidR="005873F7" w:rsidRPr="00700C0C" w:rsidRDefault="005873F7" w:rsidP="00734A87">
            <w:pPr>
              <w:pStyle w:val="NormalWeb"/>
              <w:spacing w:after="120" w:afterAutospacing="0"/>
              <w:jc w:val="center"/>
              <w:rPr>
                <w:lang w:val="fr-CA"/>
              </w:rPr>
            </w:pPr>
            <w:r w:rsidRPr="00700C0C">
              <w:rPr>
                <w:lang w:val="fr-CA"/>
              </w:rPr>
              <w:t>Non dans la demande?</w:t>
            </w:r>
            <w:r w:rsidRPr="00700C0C">
              <w:rPr>
                <w:lang w:val="fr-CA"/>
              </w:rPr>
              <w:br/>
              <w:t>Explication</w:t>
            </w:r>
          </w:p>
        </w:tc>
      </w:tr>
      <w:tr w:rsidR="005873F7" w:rsidRPr="009510F6" w14:paraId="54DC30A6" w14:textId="77777777" w:rsidTr="00734A87">
        <w:tc>
          <w:tcPr>
            <w:tcW w:w="0" w:type="auto"/>
            <w:gridSpan w:val="4"/>
            <w:hideMark/>
          </w:tcPr>
          <w:p w14:paraId="1CBE8AB6" w14:textId="77777777" w:rsidR="005873F7" w:rsidRPr="00700C0C" w:rsidRDefault="005873F7" w:rsidP="00734A87">
            <w:pPr>
              <w:pStyle w:val="NormalWeb"/>
              <w:spacing w:after="120" w:afterAutospacing="0"/>
              <w:rPr>
                <w:lang w:val="fr-CA"/>
              </w:rPr>
            </w:pPr>
            <w:r w:rsidRPr="00700C0C">
              <w:rPr>
                <w:lang w:val="fr-CA"/>
              </w:rPr>
              <w:t>Société se dessaisissant des installations</w:t>
            </w:r>
          </w:p>
        </w:tc>
      </w:tr>
      <w:tr w:rsidR="005873F7" w:rsidRPr="009510F6" w14:paraId="62F4916E" w14:textId="77777777" w:rsidTr="00734A87">
        <w:tc>
          <w:tcPr>
            <w:tcW w:w="0" w:type="auto"/>
            <w:hideMark/>
          </w:tcPr>
          <w:p w14:paraId="1E43238D" w14:textId="77777777" w:rsidR="005873F7" w:rsidRPr="00F93D1C" w:rsidRDefault="005873F7" w:rsidP="00734A87">
            <w:pPr>
              <w:pStyle w:val="NormalWeb"/>
              <w:spacing w:after="120" w:afterAutospacing="0"/>
            </w:pPr>
            <w:r w:rsidRPr="00F93D1C">
              <w:t>1.</w:t>
            </w:r>
          </w:p>
        </w:tc>
        <w:tc>
          <w:tcPr>
            <w:tcW w:w="0" w:type="auto"/>
            <w:hideMark/>
          </w:tcPr>
          <w:p w14:paraId="10B7AA7F" w14:textId="77777777" w:rsidR="005873F7" w:rsidRPr="00F93D1C" w:rsidRDefault="005873F7" w:rsidP="00734A87">
            <w:pPr>
              <w:pStyle w:val="NormalWeb"/>
              <w:spacing w:after="120" w:afterAutospacing="0"/>
              <w:rPr>
                <w:lang w:val="fr-CA"/>
              </w:rPr>
            </w:pPr>
            <w:r w:rsidRPr="00F93D1C">
              <w:rPr>
                <w:lang w:val="fr-CA"/>
              </w:rPr>
              <w:t>La nature de la transaction</w:t>
            </w:r>
            <w:r>
              <w:rPr>
                <w:lang w:val="fr-CA"/>
              </w:rPr>
              <w:t>.</w:t>
            </w:r>
          </w:p>
        </w:tc>
        <w:tc>
          <w:tcPr>
            <w:tcW w:w="0" w:type="auto"/>
            <w:hideMark/>
          </w:tcPr>
          <w:p w14:paraId="71148E8B"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3CAD647B"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2AB896E8" w14:textId="77777777" w:rsidTr="00734A87">
        <w:tc>
          <w:tcPr>
            <w:tcW w:w="0" w:type="auto"/>
            <w:hideMark/>
          </w:tcPr>
          <w:p w14:paraId="5B7C257E" w14:textId="77777777" w:rsidR="005873F7" w:rsidRPr="00F93D1C" w:rsidRDefault="005873F7" w:rsidP="00734A87">
            <w:pPr>
              <w:pStyle w:val="NormalWeb"/>
              <w:spacing w:after="120" w:afterAutospacing="0"/>
            </w:pPr>
            <w:r w:rsidRPr="00F93D1C">
              <w:t>2.</w:t>
            </w:r>
          </w:p>
        </w:tc>
        <w:tc>
          <w:tcPr>
            <w:tcW w:w="0" w:type="auto"/>
            <w:hideMark/>
          </w:tcPr>
          <w:p w14:paraId="44B72844" w14:textId="77777777" w:rsidR="005873F7" w:rsidRPr="00F93D1C" w:rsidRDefault="005873F7" w:rsidP="00734A87">
            <w:pPr>
              <w:pStyle w:val="NormalWeb"/>
              <w:spacing w:after="120" w:afterAutospacing="0"/>
              <w:rPr>
                <w:lang w:val="fr-CA"/>
              </w:rPr>
            </w:pPr>
            <w:r w:rsidRPr="00F93D1C">
              <w:rPr>
                <w:lang w:val="fr-CA"/>
              </w:rPr>
              <w:t>Une carte indiquant le tracé du pipeline et les installations pertinentes en amont et en aval, ainsi que toute installation susceptible d</w:t>
            </w:r>
            <w:r>
              <w:rPr>
                <w:lang w:val="fr-CA"/>
              </w:rPr>
              <w:t>’</w:t>
            </w:r>
            <w:r w:rsidRPr="00F93D1C">
              <w:rPr>
                <w:lang w:val="fr-CA"/>
              </w:rPr>
              <w:t>être laissée en plan</w:t>
            </w:r>
            <w:r>
              <w:rPr>
                <w:lang w:val="fr-CA"/>
              </w:rPr>
              <w:t>.</w:t>
            </w:r>
          </w:p>
        </w:tc>
        <w:tc>
          <w:tcPr>
            <w:tcW w:w="0" w:type="auto"/>
            <w:hideMark/>
          </w:tcPr>
          <w:p w14:paraId="41909C35"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63C57F7C"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336B3AE4" w14:textId="77777777" w:rsidTr="00734A87">
        <w:tc>
          <w:tcPr>
            <w:tcW w:w="0" w:type="auto"/>
            <w:hideMark/>
          </w:tcPr>
          <w:p w14:paraId="06821A7A" w14:textId="77777777" w:rsidR="005873F7" w:rsidRPr="00F93D1C" w:rsidRDefault="005873F7" w:rsidP="00734A87">
            <w:pPr>
              <w:pStyle w:val="NormalWeb"/>
              <w:spacing w:after="120" w:afterAutospacing="0"/>
            </w:pPr>
            <w:r w:rsidRPr="00F93D1C">
              <w:t>3.</w:t>
            </w:r>
          </w:p>
        </w:tc>
        <w:tc>
          <w:tcPr>
            <w:tcW w:w="0" w:type="auto"/>
            <w:hideMark/>
          </w:tcPr>
          <w:p w14:paraId="483E65C7" w14:textId="77777777" w:rsidR="005873F7" w:rsidRPr="00F93D1C" w:rsidRDefault="005873F7" w:rsidP="00734A87">
            <w:pPr>
              <w:pStyle w:val="NormalWeb"/>
              <w:spacing w:after="120" w:afterAutospacing="0"/>
              <w:rPr>
                <w:lang w:val="fr-CA"/>
              </w:rPr>
            </w:pPr>
            <w:r w:rsidRPr="00F93D1C">
              <w:rPr>
                <w:lang w:val="fr-CA"/>
              </w:rPr>
              <w:t>La confirmation qu</w:t>
            </w:r>
            <w:r>
              <w:rPr>
                <w:lang w:val="fr-CA"/>
              </w:rPr>
              <w:t>’</w:t>
            </w:r>
            <w:r w:rsidRPr="00F93D1C">
              <w:rPr>
                <w:lang w:val="fr-CA"/>
              </w:rPr>
              <w:t>une copie des documents a été remise aux nouveaux propriétaires de l</w:t>
            </w:r>
            <w:r>
              <w:rPr>
                <w:lang w:val="fr-CA"/>
              </w:rPr>
              <w:t>’</w:t>
            </w:r>
            <w:r w:rsidRPr="00F93D1C">
              <w:rPr>
                <w:lang w:val="fr-CA"/>
              </w:rPr>
              <w:t>installation</w:t>
            </w:r>
            <w:r>
              <w:rPr>
                <w:lang w:val="fr-CA"/>
              </w:rPr>
              <w:t>.</w:t>
            </w:r>
          </w:p>
        </w:tc>
        <w:tc>
          <w:tcPr>
            <w:tcW w:w="0" w:type="auto"/>
            <w:hideMark/>
          </w:tcPr>
          <w:p w14:paraId="1CD36A9F"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75AE1BBE"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41AABCB9" w14:textId="77777777" w:rsidTr="00734A87">
        <w:tc>
          <w:tcPr>
            <w:tcW w:w="0" w:type="auto"/>
            <w:hideMark/>
          </w:tcPr>
          <w:p w14:paraId="33BF01D7" w14:textId="77777777" w:rsidR="005873F7" w:rsidRPr="00F93D1C" w:rsidRDefault="005873F7" w:rsidP="00734A87">
            <w:pPr>
              <w:pStyle w:val="NormalWeb"/>
              <w:spacing w:after="120" w:afterAutospacing="0"/>
            </w:pPr>
            <w:r w:rsidRPr="00F93D1C">
              <w:t>4.</w:t>
            </w:r>
          </w:p>
        </w:tc>
        <w:tc>
          <w:tcPr>
            <w:tcW w:w="0" w:type="auto"/>
            <w:hideMark/>
          </w:tcPr>
          <w:p w14:paraId="41B653BF" w14:textId="77777777" w:rsidR="005873F7" w:rsidRPr="00F93D1C" w:rsidRDefault="005873F7" w:rsidP="00734A87">
            <w:pPr>
              <w:pStyle w:val="NormalWeb"/>
              <w:spacing w:after="120" w:afterAutospacing="0"/>
              <w:rPr>
                <w:lang w:val="fr-CA"/>
              </w:rPr>
            </w:pPr>
            <w:r w:rsidRPr="00F93D1C">
              <w:rPr>
                <w:lang w:val="fr-CA"/>
              </w:rPr>
              <w:t>Le montant estimatif de la cessation d</w:t>
            </w:r>
            <w:r>
              <w:rPr>
                <w:lang w:val="fr-CA"/>
              </w:rPr>
              <w:t>’</w:t>
            </w:r>
            <w:r w:rsidRPr="00F93D1C">
              <w:rPr>
                <w:lang w:val="fr-CA"/>
              </w:rPr>
              <w:t>exploitation des installations</w:t>
            </w:r>
            <w:r>
              <w:rPr>
                <w:lang w:val="fr-CA"/>
              </w:rPr>
              <w:t>.</w:t>
            </w:r>
          </w:p>
        </w:tc>
        <w:tc>
          <w:tcPr>
            <w:tcW w:w="0" w:type="auto"/>
            <w:hideMark/>
          </w:tcPr>
          <w:p w14:paraId="0AB79A89"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40B02C92"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5E358401" w14:textId="77777777" w:rsidTr="00734A87">
        <w:tc>
          <w:tcPr>
            <w:tcW w:w="0" w:type="auto"/>
            <w:gridSpan w:val="4"/>
            <w:hideMark/>
          </w:tcPr>
          <w:p w14:paraId="4E16DD52" w14:textId="77777777" w:rsidR="005873F7" w:rsidRPr="00700C0C" w:rsidRDefault="005873F7" w:rsidP="00734A87">
            <w:pPr>
              <w:pStyle w:val="NormalWeb"/>
              <w:spacing w:after="120" w:afterAutospacing="0"/>
              <w:rPr>
                <w:lang w:val="fr-CA"/>
              </w:rPr>
            </w:pPr>
            <w:r w:rsidRPr="00700C0C">
              <w:rPr>
                <w:lang w:val="fr-CA"/>
              </w:rPr>
              <w:t>Société se portant acquéreur des installations</w:t>
            </w:r>
          </w:p>
        </w:tc>
      </w:tr>
      <w:tr w:rsidR="005873F7" w:rsidRPr="009510F6" w14:paraId="43A74CDD" w14:textId="77777777" w:rsidTr="00734A87">
        <w:tc>
          <w:tcPr>
            <w:tcW w:w="0" w:type="auto"/>
            <w:hideMark/>
          </w:tcPr>
          <w:p w14:paraId="461605CF" w14:textId="77777777" w:rsidR="005873F7" w:rsidRPr="00F93D1C" w:rsidRDefault="005873F7" w:rsidP="00734A87">
            <w:pPr>
              <w:pStyle w:val="NormalWeb"/>
              <w:spacing w:after="120" w:afterAutospacing="0"/>
            </w:pPr>
            <w:r w:rsidRPr="00F93D1C">
              <w:t>1.</w:t>
            </w:r>
          </w:p>
        </w:tc>
        <w:tc>
          <w:tcPr>
            <w:tcW w:w="0" w:type="auto"/>
            <w:hideMark/>
          </w:tcPr>
          <w:p w14:paraId="55E9C22B" w14:textId="77777777" w:rsidR="005873F7" w:rsidRPr="00F93D1C" w:rsidRDefault="005873F7" w:rsidP="00734A87">
            <w:pPr>
              <w:pStyle w:val="NormalWeb"/>
              <w:spacing w:after="120" w:afterAutospacing="0"/>
              <w:rPr>
                <w:lang w:val="fr-CA"/>
              </w:rPr>
            </w:pPr>
            <w:r w:rsidRPr="00F93D1C">
              <w:rPr>
                <w:lang w:val="fr-CA"/>
              </w:rPr>
              <w:t>Le nom du nouveau propriétaire et exploitant du pipeline, y compris les coordonnées des personnes-ressources</w:t>
            </w:r>
            <w:r>
              <w:rPr>
                <w:lang w:val="fr-CA"/>
              </w:rPr>
              <w:t>.</w:t>
            </w:r>
          </w:p>
        </w:tc>
        <w:tc>
          <w:tcPr>
            <w:tcW w:w="0" w:type="auto"/>
            <w:hideMark/>
          </w:tcPr>
          <w:p w14:paraId="03CAE203"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194D4045"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13D625CA" w14:textId="77777777" w:rsidTr="00734A87">
        <w:tc>
          <w:tcPr>
            <w:tcW w:w="0" w:type="auto"/>
            <w:hideMark/>
          </w:tcPr>
          <w:p w14:paraId="043CA42A" w14:textId="77777777" w:rsidR="005873F7" w:rsidRPr="00F93D1C" w:rsidRDefault="005873F7" w:rsidP="00734A87">
            <w:pPr>
              <w:pStyle w:val="NormalWeb"/>
              <w:spacing w:after="120" w:afterAutospacing="0"/>
            </w:pPr>
            <w:r w:rsidRPr="00F93D1C">
              <w:t>2.</w:t>
            </w:r>
          </w:p>
        </w:tc>
        <w:tc>
          <w:tcPr>
            <w:tcW w:w="0" w:type="auto"/>
            <w:hideMark/>
          </w:tcPr>
          <w:p w14:paraId="257285A0" w14:textId="77777777" w:rsidR="005873F7" w:rsidRPr="00F93D1C" w:rsidRDefault="005873F7" w:rsidP="00734A87">
            <w:pPr>
              <w:pStyle w:val="NormalWeb"/>
              <w:spacing w:after="120" w:afterAutospacing="0"/>
              <w:rPr>
                <w:lang w:val="fr-CA"/>
              </w:rPr>
            </w:pPr>
            <w:r w:rsidRPr="00F93D1C">
              <w:rPr>
                <w:lang w:val="fr-CA"/>
              </w:rPr>
              <w:t>Le coût historique, l</w:t>
            </w:r>
            <w:r>
              <w:rPr>
                <w:lang w:val="fr-CA"/>
              </w:rPr>
              <w:t>’</w:t>
            </w:r>
            <w:r w:rsidRPr="00F93D1C">
              <w:rPr>
                <w:lang w:val="fr-CA"/>
              </w:rPr>
              <w:t>amortissement passé en charges et la valeur comptable nette de l</w:t>
            </w:r>
            <w:r>
              <w:rPr>
                <w:lang w:val="fr-CA"/>
              </w:rPr>
              <w:t>’</w:t>
            </w:r>
            <w:r w:rsidRPr="00F93D1C">
              <w:rPr>
                <w:lang w:val="fr-CA"/>
              </w:rPr>
              <w:t>actif</w:t>
            </w:r>
            <w:r>
              <w:rPr>
                <w:lang w:val="fr-CA"/>
              </w:rPr>
              <w:t>.</w:t>
            </w:r>
          </w:p>
        </w:tc>
        <w:tc>
          <w:tcPr>
            <w:tcW w:w="0" w:type="auto"/>
            <w:hideMark/>
          </w:tcPr>
          <w:p w14:paraId="357CFE9A"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17402B9F"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46C2960A" w14:textId="77777777" w:rsidTr="00734A87">
        <w:tc>
          <w:tcPr>
            <w:tcW w:w="0" w:type="auto"/>
            <w:hideMark/>
          </w:tcPr>
          <w:p w14:paraId="1974849C" w14:textId="77777777" w:rsidR="005873F7" w:rsidRPr="00F93D1C" w:rsidRDefault="005873F7" w:rsidP="00734A87">
            <w:pPr>
              <w:pStyle w:val="NormalWeb"/>
              <w:spacing w:after="120" w:afterAutospacing="0"/>
            </w:pPr>
            <w:r w:rsidRPr="00F93D1C">
              <w:t>3.</w:t>
            </w:r>
          </w:p>
        </w:tc>
        <w:tc>
          <w:tcPr>
            <w:tcW w:w="0" w:type="auto"/>
            <w:hideMark/>
          </w:tcPr>
          <w:p w14:paraId="2610206D" w14:textId="77777777" w:rsidR="005873F7" w:rsidRPr="00F93D1C" w:rsidRDefault="005873F7" w:rsidP="00734A87">
            <w:pPr>
              <w:pStyle w:val="NormalWeb"/>
              <w:spacing w:after="120" w:afterAutospacing="0"/>
              <w:rPr>
                <w:lang w:val="fr-CA"/>
              </w:rPr>
            </w:pPr>
            <w:r w:rsidRPr="00F93D1C">
              <w:rPr>
                <w:lang w:val="fr-CA"/>
              </w:rPr>
              <w:t>Le prix d</w:t>
            </w:r>
            <w:r>
              <w:rPr>
                <w:lang w:val="fr-CA"/>
              </w:rPr>
              <w:t>’</w:t>
            </w:r>
            <w:r w:rsidRPr="00F93D1C">
              <w:rPr>
                <w:lang w:val="fr-CA"/>
              </w:rPr>
              <w:t>achat de l</w:t>
            </w:r>
            <w:r>
              <w:rPr>
                <w:lang w:val="fr-CA"/>
              </w:rPr>
              <w:t>’</w:t>
            </w:r>
            <w:r w:rsidRPr="00F93D1C">
              <w:rPr>
                <w:lang w:val="fr-CA"/>
              </w:rPr>
              <w:t>actif</w:t>
            </w:r>
            <w:r>
              <w:rPr>
                <w:lang w:val="fr-CA"/>
              </w:rPr>
              <w:t>.</w:t>
            </w:r>
          </w:p>
        </w:tc>
        <w:tc>
          <w:tcPr>
            <w:tcW w:w="0" w:type="auto"/>
            <w:hideMark/>
          </w:tcPr>
          <w:p w14:paraId="53B8C193"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71E70548"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29C8CAD2" w14:textId="77777777" w:rsidTr="00734A87">
        <w:tc>
          <w:tcPr>
            <w:tcW w:w="0" w:type="auto"/>
            <w:hideMark/>
          </w:tcPr>
          <w:p w14:paraId="3202D347" w14:textId="77777777" w:rsidR="005873F7" w:rsidRPr="00F93D1C" w:rsidRDefault="005873F7" w:rsidP="00734A87">
            <w:pPr>
              <w:pStyle w:val="NormalWeb"/>
              <w:spacing w:after="120" w:afterAutospacing="0"/>
            </w:pPr>
            <w:r w:rsidRPr="00F93D1C">
              <w:t>4.</w:t>
            </w:r>
          </w:p>
        </w:tc>
        <w:tc>
          <w:tcPr>
            <w:tcW w:w="0" w:type="auto"/>
            <w:hideMark/>
          </w:tcPr>
          <w:p w14:paraId="317015DF" w14:textId="77777777" w:rsidR="005873F7" w:rsidRPr="00F93D1C" w:rsidRDefault="005873F7" w:rsidP="00734A87">
            <w:pPr>
              <w:pStyle w:val="NormalWeb"/>
              <w:spacing w:after="120" w:afterAutospacing="0"/>
              <w:rPr>
                <w:lang w:val="fr-CA"/>
              </w:rPr>
            </w:pPr>
            <w:r w:rsidRPr="00F93D1C">
              <w:rPr>
                <w:lang w:val="fr-CA"/>
              </w:rPr>
              <w:t>L</w:t>
            </w:r>
            <w:r>
              <w:rPr>
                <w:lang w:val="fr-CA"/>
              </w:rPr>
              <w:t>’</w:t>
            </w:r>
            <w:r w:rsidRPr="00F93D1C">
              <w:rPr>
                <w:lang w:val="fr-CA"/>
              </w:rPr>
              <w:t>utilisation à long terme prévue des installations</w:t>
            </w:r>
            <w:r>
              <w:rPr>
                <w:lang w:val="fr-CA"/>
              </w:rPr>
              <w:t>.</w:t>
            </w:r>
          </w:p>
        </w:tc>
        <w:tc>
          <w:tcPr>
            <w:tcW w:w="0" w:type="auto"/>
            <w:hideMark/>
          </w:tcPr>
          <w:p w14:paraId="3403E600"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149B6D9D"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3F4FA823" w14:textId="77777777" w:rsidTr="00734A87">
        <w:tc>
          <w:tcPr>
            <w:tcW w:w="0" w:type="auto"/>
            <w:hideMark/>
          </w:tcPr>
          <w:p w14:paraId="1719A944" w14:textId="77777777" w:rsidR="005873F7" w:rsidRPr="00F93D1C" w:rsidRDefault="005873F7" w:rsidP="00734A87">
            <w:pPr>
              <w:pStyle w:val="NormalWeb"/>
              <w:spacing w:after="120" w:afterAutospacing="0"/>
            </w:pPr>
            <w:r w:rsidRPr="00F93D1C">
              <w:t>5.</w:t>
            </w:r>
          </w:p>
        </w:tc>
        <w:tc>
          <w:tcPr>
            <w:tcW w:w="0" w:type="auto"/>
            <w:hideMark/>
          </w:tcPr>
          <w:p w14:paraId="4E7F5A69" w14:textId="77777777" w:rsidR="005873F7" w:rsidRPr="00F93D1C" w:rsidRDefault="005873F7" w:rsidP="00734A87">
            <w:pPr>
              <w:pStyle w:val="NormalWeb"/>
              <w:spacing w:after="120" w:afterAutospacing="0"/>
              <w:rPr>
                <w:lang w:val="fr-CA"/>
              </w:rPr>
            </w:pPr>
            <w:r w:rsidRPr="00F93D1C">
              <w:rPr>
                <w:lang w:val="fr-CA"/>
              </w:rPr>
              <w:t>Tout changement aux conditions de service, y compris l</w:t>
            </w:r>
            <w:r>
              <w:rPr>
                <w:lang w:val="fr-CA"/>
              </w:rPr>
              <w:t>’</w:t>
            </w:r>
            <w:r w:rsidRPr="00F93D1C">
              <w:rPr>
                <w:lang w:val="fr-CA"/>
              </w:rPr>
              <w:t>incidence prévue sur les droits</w:t>
            </w:r>
            <w:r>
              <w:rPr>
                <w:lang w:val="fr-CA"/>
              </w:rPr>
              <w:t>.</w:t>
            </w:r>
          </w:p>
        </w:tc>
        <w:tc>
          <w:tcPr>
            <w:tcW w:w="0" w:type="auto"/>
            <w:hideMark/>
          </w:tcPr>
          <w:p w14:paraId="06BC5DA4"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03611AD9"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184DEFBB" w14:textId="77777777" w:rsidTr="00734A87">
        <w:tc>
          <w:tcPr>
            <w:tcW w:w="0" w:type="auto"/>
            <w:hideMark/>
          </w:tcPr>
          <w:p w14:paraId="6DF20E1E" w14:textId="77777777" w:rsidR="005873F7" w:rsidRPr="00F93D1C" w:rsidRDefault="005873F7" w:rsidP="00734A87">
            <w:pPr>
              <w:pStyle w:val="NormalWeb"/>
              <w:spacing w:after="120" w:afterAutospacing="0"/>
            </w:pPr>
            <w:r w:rsidRPr="00F93D1C">
              <w:lastRenderedPageBreak/>
              <w:t>6.</w:t>
            </w:r>
          </w:p>
        </w:tc>
        <w:tc>
          <w:tcPr>
            <w:tcW w:w="0" w:type="auto"/>
            <w:hideMark/>
          </w:tcPr>
          <w:p w14:paraId="7A149912" w14:textId="77777777" w:rsidR="005873F7" w:rsidRPr="00F93D1C" w:rsidRDefault="005873F7" w:rsidP="00734A87">
            <w:pPr>
              <w:pStyle w:val="NormalWeb"/>
              <w:spacing w:after="120" w:afterAutospacing="0"/>
              <w:rPr>
                <w:lang w:val="fr-CA"/>
              </w:rPr>
            </w:pPr>
            <w:r w:rsidRPr="00F93D1C">
              <w:rPr>
                <w:lang w:val="fr-CA"/>
              </w:rPr>
              <w:t>Un plan exposant en détail comment le demandeur obtiendra l</w:t>
            </w:r>
            <w:r>
              <w:rPr>
                <w:lang w:val="fr-CA"/>
              </w:rPr>
              <w:t>’</w:t>
            </w:r>
            <w:r w:rsidRPr="00F93D1C">
              <w:rPr>
                <w:lang w:val="fr-CA"/>
              </w:rPr>
              <w:t>information ou les dossiers nécessaires pour maintenir et exploiter les installations en toute sécurité</w:t>
            </w:r>
            <w:r>
              <w:rPr>
                <w:lang w:val="fr-CA"/>
              </w:rPr>
              <w:t>.</w:t>
            </w:r>
          </w:p>
        </w:tc>
        <w:tc>
          <w:tcPr>
            <w:tcW w:w="0" w:type="auto"/>
            <w:hideMark/>
          </w:tcPr>
          <w:p w14:paraId="03413144"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770BBC91" w14:textId="77777777" w:rsidR="005873F7" w:rsidRPr="00F93D1C" w:rsidRDefault="005873F7" w:rsidP="00734A87">
            <w:pPr>
              <w:pStyle w:val="NormalWeb"/>
              <w:spacing w:after="120" w:afterAutospacing="0"/>
              <w:rPr>
                <w:lang w:val="fr-CA"/>
              </w:rPr>
            </w:pPr>
            <w:r w:rsidRPr="00F93D1C">
              <w:rPr>
                <w:lang w:val="fr-CA"/>
              </w:rPr>
              <w:t> </w:t>
            </w:r>
          </w:p>
        </w:tc>
      </w:tr>
    </w:tbl>
    <w:p w14:paraId="00F29674" w14:textId="77777777" w:rsidR="005873F7" w:rsidRPr="00F93D1C" w:rsidRDefault="005873F7" w:rsidP="005873F7">
      <w:pPr>
        <w:pStyle w:val="Heading2"/>
        <w:spacing w:after="120" w:afterAutospacing="0"/>
        <w:rPr>
          <w:lang w:val="fr-FR"/>
        </w:rPr>
      </w:pPr>
      <w:bookmarkStart w:id="34" w:name="_Toc132877809"/>
      <w:r w:rsidRPr="00F93D1C">
        <w:rPr>
          <w:lang w:val="fr-FR"/>
        </w:rPr>
        <w:t>Rubrique S – Accès à un pipeline</w:t>
      </w:r>
      <w:bookmarkEnd w:id="34"/>
    </w:p>
    <w:tbl>
      <w:tblPr>
        <w:tblStyle w:val="FM"/>
        <w:tblW w:w="0" w:type="auto"/>
        <w:tblLook w:val="04A0" w:firstRow="1" w:lastRow="0" w:firstColumn="1" w:lastColumn="0" w:noHBand="0" w:noVBand="1"/>
      </w:tblPr>
      <w:tblGrid>
        <w:gridCol w:w="311"/>
        <w:gridCol w:w="6176"/>
        <w:gridCol w:w="1386"/>
        <w:gridCol w:w="1477"/>
      </w:tblGrid>
      <w:tr w:rsidR="005873F7" w:rsidRPr="009510F6" w14:paraId="2E20BDAB" w14:textId="77777777" w:rsidTr="00734A87">
        <w:tc>
          <w:tcPr>
            <w:tcW w:w="0" w:type="auto"/>
            <w:gridSpan w:val="4"/>
            <w:hideMark/>
          </w:tcPr>
          <w:p w14:paraId="7582987C" w14:textId="77777777" w:rsidR="005873F7" w:rsidRPr="00F93D1C" w:rsidRDefault="005873F7" w:rsidP="00734A87">
            <w:pPr>
              <w:spacing w:after="120"/>
              <w:jc w:val="center"/>
              <w:rPr>
                <w:rFonts w:eastAsia="Times New Roman"/>
                <w:sz w:val="24"/>
                <w:lang w:val="fr-CA"/>
              </w:rPr>
            </w:pPr>
          </w:p>
        </w:tc>
      </w:tr>
      <w:tr w:rsidR="005873F7" w:rsidRPr="009510F6" w14:paraId="1A4102E9" w14:textId="77777777" w:rsidTr="00734A87">
        <w:tc>
          <w:tcPr>
            <w:tcW w:w="0" w:type="auto"/>
            <w:shd w:val="clear" w:color="auto" w:fill="F2F2F2" w:themeFill="background1" w:themeFillShade="F2"/>
            <w:hideMark/>
          </w:tcPr>
          <w:p w14:paraId="39190870" w14:textId="77777777" w:rsidR="005873F7" w:rsidRPr="00F93D1C" w:rsidRDefault="005873F7" w:rsidP="00734A87">
            <w:pPr>
              <w:pStyle w:val="NormalWeb"/>
              <w:spacing w:after="120" w:afterAutospacing="0"/>
              <w:jc w:val="center"/>
              <w:rPr>
                <w:b/>
                <w:bCs/>
                <w:lang w:val="fr-CA"/>
              </w:rPr>
            </w:pPr>
            <w:r w:rsidRPr="00F93D1C">
              <w:rPr>
                <w:b/>
                <w:bCs/>
                <w:lang w:val="fr-CA"/>
              </w:rPr>
              <w:t> </w:t>
            </w:r>
          </w:p>
        </w:tc>
        <w:tc>
          <w:tcPr>
            <w:tcW w:w="0" w:type="auto"/>
            <w:shd w:val="clear" w:color="auto" w:fill="F2F2F2" w:themeFill="background1" w:themeFillShade="F2"/>
            <w:hideMark/>
          </w:tcPr>
          <w:p w14:paraId="106576D3" w14:textId="77777777" w:rsidR="005873F7" w:rsidRPr="00F93D1C" w:rsidRDefault="005873F7" w:rsidP="00734A87">
            <w:pPr>
              <w:pStyle w:val="NormalWeb"/>
              <w:spacing w:after="120" w:afterAutospacing="0"/>
              <w:jc w:val="center"/>
              <w:rPr>
                <w:b/>
                <w:bCs/>
              </w:rPr>
            </w:pPr>
            <w:r w:rsidRPr="00F93D1C">
              <w:rPr>
                <w:b/>
                <w:bCs/>
              </w:rPr>
              <w:t>Exigences de dépôt</w:t>
            </w:r>
          </w:p>
        </w:tc>
        <w:tc>
          <w:tcPr>
            <w:tcW w:w="0" w:type="auto"/>
            <w:shd w:val="clear" w:color="auto" w:fill="F2F2F2" w:themeFill="background1" w:themeFillShade="F2"/>
            <w:hideMark/>
          </w:tcPr>
          <w:p w14:paraId="1F8C30BB" w14:textId="77777777" w:rsidR="005873F7" w:rsidRPr="00F93D1C" w:rsidRDefault="005873F7" w:rsidP="00734A87">
            <w:pPr>
              <w:pStyle w:val="NormalWeb"/>
              <w:spacing w:after="120" w:afterAutospacing="0"/>
              <w:jc w:val="center"/>
              <w:rPr>
                <w:b/>
                <w:bCs/>
              </w:rPr>
            </w:pPr>
            <w:r w:rsidRPr="00F93D1C">
              <w:rPr>
                <w:b/>
                <w:bCs/>
              </w:rPr>
              <w:t>Dans la demande?</w:t>
            </w:r>
            <w:r w:rsidRPr="00F93D1C">
              <w:rPr>
                <w:b/>
                <w:bCs/>
              </w:rPr>
              <w:br/>
              <w:t>Références</w:t>
            </w:r>
          </w:p>
        </w:tc>
        <w:tc>
          <w:tcPr>
            <w:tcW w:w="0" w:type="auto"/>
            <w:shd w:val="clear" w:color="auto" w:fill="F2F2F2" w:themeFill="background1" w:themeFillShade="F2"/>
            <w:hideMark/>
          </w:tcPr>
          <w:p w14:paraId="603632A0" w14:textId="77777777" w:rsidR="005873F7" w:rsidRPr="00F93D1C" w:rsidRDefault="005873F7" w:rsidP="00734A87">
            <w:pPr>
              <w:pStyle w:val="NormalWeb"/>
              <w:spacing w:after="120" w:afterAutospacing="0"/>
              <w:jc w:val="center"/>
              <w:rPr>
                <w:b/>
                <w:bCs/>
                <w:lang w:val="fr-CA"/>
              </w:rPr>
            </w:pPr>
            <w:r w:rsidRPr="00F93D1C">
              <w:rPr>
                <w:b/>
                <w:bCs/>
                <w:lang w:val="fr-CA"/>
              </w:rPr>
              <w:t>Non dans la demande?</w:t>
            </w:r>
            <w:r w:rsidRPr="00F93D1C">
              <w:rPr>
                <w:b/>
                <w:bCs/>
                <w:lang w:val="fr-CA"/>
              </w:rPr>
              <w:br/>
              <w:t>Explication</w:t>
            </w:r>
          </w:p>
        </w:tc>
      </w:tr>
      <w:tr w:rsidR="005873F7" w:rsidRPr="009510F6" w14:paraId="6547B67F" w14:textId="77777777" w:rsidTr="00734A87">
        <w:tc>
          <w:tcPr>
            <w:tcW w:w="0" w:type="auto"/>
            <w:hideMark/>
          </w:tcPr>
          <w:p w14:paraId="4B1975DE" w14:textId="77777777" w:rsidR="005873F7" w:rsidRPr="00F93D1C" w:rsidRDefault="005873F7" w:rsidP="00734A87">
            <w:pPr>
              <w:pStyle w:val="NormalWeb"/>
              <w:spacing w:after="120" w:afterAutospacing="0"/>
            </w:pPr>
            <w:r w:rsidRPr="00F93D1C">
              <w:t>1.</w:t>
            </w:r>
          </w:p>
        </w:tc>
        <w:tc>
          <w:tcPr>
            <w:tcW w:w="0" w:type="auto"/>
            <w:hideMark/>
          </w:tcPr>
          <w:p w14:paraId="2ACB9B98" w14:textId="77777777" w:rsidR="005873F7" w:rsidRPr="00F93D1C" w:rsidRDefault="005873F7" w:rsidP="00734A87">
            <w:pPr>
              <w:pStyle w:val="NormalWeb"/>
              <w:spacing w:after="120" w:afterAutospacing="0"/>
              <w:rPr>
                <w:lang w:val="fr-CA"/>
              </w:rPr>
            </w:pPr>
            <w:r w:rsidRPr="00F93D1C">
              <w:rPr>
                <w:lang w:val="fr-CA"/>
              </w:rPr>
              <w:t>Fournir un exposé détaillé des circonstances à l</w:t>
            </w:r>
            <w:r>
              <w:rPr>
                <w:lang w:val="fr-CA"/>
              </w:rPr>
              <w:t>’</w:t>
            </w:r>
            <w:r w:rsidRPr="00F93D1C">
              <w:rPr>
                <w:lang w:val="fr-CA"/>
              </w:rPr>
              <w:t>origine de la demande.</w:t>
            </w:r>
          </w:p>
        </w:tc>
        <w:tc>
          <w:tcPr>
            <w:tcW w:w="0" w:type="auto"/>
            <w:hideMark/>
          </w:tcPr>
          <w:p w14:paraId="601CD6CE"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4D698CB4"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4944BC6C" w14:textId="77777777" w:rsidTr="00734A87">
        <w:tc>
          <w:tcPr>
            <w:tcW w:w="0" w:type="auto"/>
            <w:hideMark/>
          </w:tcPr>
          <w:p w14:paraId="0B310F90" w14:textId="77777777" w:rsidR="005873F7" w:rsidRPr="00F93D1C" w:rsidRDefault="005873F7" w:rsidP="00734A87">
            <w:pPr>
              <w:pStyle w:val="NormalWeb"/>
              <w:spacing w:after="120" w:afterAutospacing="0"/>
            </w:pPr>
            <w:r w:rsidRPr="00F93D1C">
              <w:t>2.</w:t>
            </w:r>
          </w:p>
        </w:tc>
        <w:tc>
          <w:tcPr>
            <w:tcW w:w="0" w:type="auto"/>
            <w:hideMark/>
          </w:tcPr>
          <w:p w14:paraId="742ED097" w14:textId="77777777" w:rsidR="005873F7" w:rsidRPr="00F93D1C" w:rsidRDefault="005873F7" w:rsidP="00734A87">
            <w:pPr>
              <w:pStyle w:val="NormalWeb"/>
              <w:spacing w:after="120" w:afterAutospacing="0"/>
              <w:rPr>
                <w:lang w:val="fr-CA"/>
              </w:rPr>
            </w:pPr>
            <w:r w:rsidRPr="00F93D1C">
              <w:rPr>
                <w:lang w:val="fr-CA"/>
              </w:rPr>
              <w:t>Fournir une copie de toute la correspondance pertinente entre le demandeur, l</w:t>
            </w:r>
            <w:r>
              <w:rPr>
                <w:lang w:val="fr-CA"/>
              </w:rPr>
              <w:t>’</w:t>
            </w:r>
            <w:r w:rsidRPr="00F93D1C">
              <w:rPr>
                <w:lang w:val="fr-CA"/>
              </w:rPr>
              <w:t>exploitant de l</w:t>
            </w:r>
            <w:r>
              <w:rPr>
                <w:lang w:val="fr-CA"/>
              </w:rPr>
              <w:t>’</w:t>
            </w:r>
            <w:r w:rsidRPr="00F93D1C">
              <w:rPr>
                <w:lang w:val="fr-CA"/>
              </w:rPr>
              <w:t>installation visée par la demande et toute autre partie susceptible d</w:t>
            </w:r>
            <w:r>
              <w:rPr>
                <w:lang w:val="fr-CA"/>
              </w:rPr>
              <w:t>’</w:t>
            </w:r>
            <w:r w:rsidRPr="00F93D1C">
              <w:rPr>
                <w:lang w:val="fr-CA"/>
              </w:rPr>
              <w:t>être touchée par la demande.</w:t>
            </w:r>
          </w:p>
        </w:tc>
        <w:tc>
          <w:tcPr>
            <w:tcW w:w="0" w:type="auto"/>
            <w:hideMark/>
          </w:tcPr>
          <w:p w14:paraId="4305236C"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372CB5BC"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3E953ACB" w14:textId="77777777" w:rsidTr="00734A87">
        <w:tc>
          <w:tcPr>
            <w:tcW w:w="0" w:type="auto"/>
            <w:hideMark/>
          </w:tcPr>
          <w:p w14:paraId="6CFD4DE1" w14:textId="77777777" w:rsidR="005873F7" w:rsidRPr="00F93D1C" w:rsidRDefault="005873F7" w:rsidP="00734A87">
            <w:pPr>
              <w:pStyle w:val="NormalWeb"/>
              <w:spacing w:after="120" w:afterAutospacing="0"/>
            </w:pPr>
            <w:r w:rsidRPr="00F93D1C">
              <w:t>3.</w:t>
            </w:r>
          </w:p>
        </w:tc>
        <w:tc>
          <w:tcPr>
            <w:tcW w:w="0" w:type="auto"/>
            <w:hideMark/>
          </w:tcPr>
          <w:p w14:paraId="4CA197FD" w14:textId="77777777" w:rsidR="005873F7" w:rsidRPr="00F93D1C" w:rsidRDefault="005873F7" w:rsidP="00734A87">
            <w:pPr>
              <w:pStyle w:val="NormalWeb"/>
              <w:spacing w:after="120" w:afterAutospacing="0"/>
              <w:rPr>
                <w:lang w:val="fr-CA"/>
              </w:rPr>
            </w:pPr>
            <w:r w:rsidRPr="00F93D1C">
              <w:rPr>
                <w:lang w:val="fr-CA"/>
              </w:rPr>
              <w:t>Les demandes visant à obtenir une exemption des dispositions du paragraphe 239(1) doivent démontrer :</w:t>
            </w:r>
          </w:p>
          <w:p w14:paraId="6E50AA6F" w14:textId="77777777" w:rsidR="005873F7" w:rsidRPr="00F93D1C" w:rsidRDefault="005873F7" w:rsidP="005873F7">
            <w:pPr>
              <w:numPr>
                <w:ilvl w:val="0"/>
                <w:numId w:val="20"/>
              </w:numPr>
              <w:spacing w:before="100" w:beforeAutospacing="1" w:after="120"/>
              <w:rPr>
                <w:rFonts w:eastAsia="Times New Roman"/>
                <w:lang w:val="fr-CA"/>
              </w:rPr>
            </w:pPr>
            <w:r w:rsidRPr="00F93D1C">
              <w:rPr>
                <w:rFonts w:eastAsia="Times New Roman"/>
                <w:lang w:val="fr-CA"/>
              </w:rPr>
              <w:t>qu</w:t>
            </w:r>
            <w:r>
              <w:rPr>
                <w:rFonts w:eastAsia="Times New Roman"/>
                <w:lang w:val="fr-CA"/>
              </w:rPr>
              <w:t>’</w:t>
            </w:r>
            <w:r w:rsidRPr="00F93D1C">
              <w:rPr>
                <w:rFonts w:eastAsia="Times New Roman"/>
                <w:lang w:val="fr-CA"/>
              </w:rPr>
              <w:t>un appel de soumissions a été lancé auprès des expéditeurs intéressés en vue d</w:t>
            </w:r>
            <w:r>
              <w:rPr>
                <w:rFonts w:eastAsia="Times New Roman"/>
                <w:lang w:val="fr-CA"/>
              </w:rPr>
              <w:t>’</w:t>
            </w:r>
            <w:r w:rsidRPr="00F93D1C">
              <w:rPr>
                <w:rFonts w:eastAsia="Times New Roman"/>
                <w:lang w:val="fr-CA"/>
              </w:rPr>
              <w:t>offrir toute la capacité pouvant être réservée sous contrat;</w:t>
            </w:r>
          </w:p>
          <w:p w14:paraId="27A76940" w14:textId="77777777" w:rsidR="005873F7" w:rsidRPr="00F93D1C" w:rsidRDefault="005873F7" w:rsidP="005873F7">
            <w:pPr>
              <w:numPr>
                <w:ilvl w:val="0"/>
                <w:numId w:val="20"/>
              </w:numPr>
              <w:spacing w:before="100" w:beforeAutospacing="1" w:after="120"/>
              <w:rPr>
                <w:rFonts w:eastAsia="Times New Roman"/>
                <w:lang w:val="fr-CA"/>
              </w:rPr>
            </w:pPr>
            <w:r w:rsidRPr="00F93D1C">
              <w:rPr>
                <w:rFonts w:eastAsia="Times New Roman"/>
                <w:lang w:val="fr-CA"/>
              </w:rPr>
              <w:t>qu</w:t>
            </w:r>
            <w:r>
              <w:rPr>
                <w:rFonts w:eastAsia="Times New Roman"/>
                <w:lang w:val="fr-CA"/>
              </w:rPr>
              <w:t>’</w:t>
            </w:r>
            <w:r w:rsidRPr="00F93D1C">
              <w:rPr>
                <w:rFonts w:eastAsia="Times New Roman"/>
                <w:lang w:val="fr-CA"/>
              </w:rPr>
              <w:t>il serait conforme à l</w:t>
            </w:r>
            <w:r>
              <w:rPr>
                <w:rFonts w:eastAsia="Times New Roman"/>
                <w:lang w:val="fr-CA"/>
              </w:rPr>
              <w:t>’</w:t>
            </w:r>
            <w:r w:rsidRPr="00F93D1C">
              <w:rPr>
                <w:rFonts w:eastAsia="Times New Roman"/>
                <w:lang w:val="fr-CA"/>
              </w:rPr>
              <w:t>intérêt public d</w:t>
            </w:r>
            <w:r>
              <w:rPr>
                <w:rFonts w:eastAsia="Times New Roman"/>
                <w:lang w:val="fr-CA"/>
              </w:rPr>
              <w:t>’</w:t>
            </w:r>
            <w:r w:rsidRPr="00F93D1C">
              <w:rPr>
                <w:rFonts w:eastAsia="Times New Roman"/>
                <w:lang w:val="fr-CA"/>
              </w:rPr>
              <w:t>accorder l</w:t>
            </w:r>
            <w:r>
              <w:rPr>
                <w:rFonts w:eastAsia="Times New Roman"/>
                <w:lang w:val="fr-CA"/>
              </w:rPr>
              <w:t>’</w:t>
            </w:r>
            <w:r w:rsidRPr="00F93D1C">
              <w:rPr>
                <w:rFonts w:eastAsia="Times New Roman"/>
                <w:lang w:val="fr-CA"/>
              </w:rPr>
              <w:t>exemption demandée.</w:t>
            </w:r>
          </w:p>
        </w:tc>
        <w:tc>
          <w:tcPr>
            <w:tcW w:w="0" w:type="auto"/>
            <w:hideMark/>
          </w:tcPr>
          <w:p w14:paraId="5C7D78B7"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548CF4B9"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6A571632" w14:textId="77777777" w:rsidTr="00734A87">
        <w:tc>
          <w:tcPr>
            <w:tcW w:w="0" w:type="auto"/>
            <w:hideMark/>
          </w:tcPr>
          <w:p w14:paraId="7DFD5290" w14:textId="77777777" w:rsidR="005873F7" w:rsidRPr="00F93D1C" w:rsidRDefault="005873F7" w:rsidP="00734A87">
            <w:pPr>
              <w:pStyle w:val="NormalWeb"/>
              <w:spacing w:after="120" w:afterAutospacing="0"/>
            </w:pPr>
            <w:r w:rsidRPr="00F93D1C">
              <w:t>4.</w:t>
            </w:r>
          </w:p>
        </w:tc>
        <w:tc>
          <w:tcPr>
            <w:tcW w:w="0" w:type="auto"/>
            <w:hideMark/>
          </w:tcPr>
          <w:p w14:paraId="7A554FD3" w14:textId="77777777" w:rsidR="005873F7" w:rsidRPr="00F93D1C" w:rsidRDefault="005873F7" w:rsidP="00734A87">
            <w:pPr>
              <w:pStyle w:val="NormalWeb"/>
              <w:spacing w:after="120" w:afterAutospacing="0"/>
              <w:rPr>
                <w:lang w:val="fr-CA"/>
              </w:rPr>
            </w:pPr>
            <w:r w:rsidRPr="00F93D1C">
              <w:rPr>
                <w:lang w:val="fr-CA"/>
              </w:rPr>
              <w:t>En ce qui concerne une demande présentée aux termes du paragraphe 239(3), le demandeur devrait fournir une description des installations que la société pipelinière devrait aménager, y compris une estimation des coûts.</w:t>
            </w:r>
          </w:p>
        </w:tc>
        <w:tc>
          <w:tcPr>
            <w:tcW w:w="0" w:type="auto"/>
            <w:hideMark/>
          </w:tcPr>
          <w:p w14:paraId="35E4590C"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143903E5" w14:textId="77777777" w:rsidR="005873F7" w:rsidRPr="00F93D1C" w:rsidRDefault="005873F7" w:rsidP="00734A87">
            <w:pPr>
              <w:pStyle w:val="NormalWeb"/>
              <w:spacing w:after="120" w:afterAutospacing="0"/>
              <w:rPr>
                <w:lang w:val="fr-CA"/>
              </w:rPr>
            </w:pPr>
            <w:r w:rsidRPr="00F93D1C">
              <w:rPr>
                <w:lang w:val="fr-CA"/>
              </w:rPr>
              <w:t> </w:t>
            </w:r>
          </w:p>
        </w:tc>
      </w:tr>
    </w:tbl>
    <w:p w14:paraId="29FB6A3C" w14:textId="77777777" w:rsidR="005873F7" w:rsidRPr="00F93D1C" w:rsidRDefault="005873F7" w:rsidP="005873F7">
      <w:pPr>
        <w:pStyle w:val="Heading2"/>
        <w:spacing w:after="120" w:afterAutospacing="0"/>
        <w:rPr>
          <w:lang w:val="fr-FR"/>
        </w:rPr>
      </w:pPr>
      <w:bookmarkStart w:id="35" w:name="_Toc132877810"/>
      <w:r w:rsidRPr="00F93D1C">
        <w:rPr>
          <w:lang w:val="fr-FR"/>
        </w:rPr>
        <w:t>Rubrique T – Autorisation de mise en service</w:t>
      </w:r>
      <w:bookmarkEnd w:id="35"/>
    </w:p>
    <w:tbl>
      <w:tblPr>
        <w:tblStyle w:val="FM"/>
        <w:tblW w:w="0" w:type="auto"/>
        <w:tblLook w:val="04A0" w:firstRow="1" w:lastRow="0" w:firstColumn="1" w:lastColumn="0" w:noHBand="0" w:noVBand="1"/>
      </w:tblPr>
      <w:tblGrid>
        <w:gridCol w:w="200"/>
        <w:gridCol w:w="6293"/>
        <w:gridCol w:w="1384"/>
        <w:gridCol w:w="1473"/>
      </w:tblGrid>
      <w:tr w:rsidR="005873F7" w:rsidRPr="009510F6" w14:paraId="58AC7F23" w14:textId="77777777" w:rsidTr="00734A87">
        <w:tc>
          <w:tcPr>
            <w:tcW w:w="0" w:type="auto"/>
            <w:gridSpan w:val="4"/>
            <w:hideMark/>
          </w:tcPr>
          <w:p w14:paraId="2D27531E" w14:textId="77777777" w:rsidR="005873F7" w:rsidRPr="00F93D1C" w:rsidRDefault="005873F7" w:rsidP="00734A87">
            <w:pPr>
              <w:spacing w:after="120"/>
              <w:jc w:val="center"/>
              <w:rPr>
                <w:rFonts w:eastAsia="Times New Roman"/>
                <w:sz w:val="24"/>
                <w:lang w:val="fr-CA"/>
              </w:rPr>
            </w:pPr>
          </w:p>
        </w:tc>
      </w:tr>
      <w:tr w:rsidR="005873F7" w:rsidRPr="009510F6" w14:paraId="1D67559E" w14:textId="77777777" w:rsidTr="00734A87">
        <w:tc>
          <w:tcPr>
            <w:tcW w:w="0" w:type="auto"/>
            <w:shd w:val="clear" w:color="auto" w:fill="F2F2F2" w:themeFill="background1" w:themeFillShade="F2"/>
            <w:hideMark/>
          </w:tcPr>
          <w:p w14:paraId="6C96485D" w14:textId="77777777" w:rsidR="005873F7" w:rsidRPr="00F93D1C" w:rsidRDefault="005873F7" w:rsidP="00734A87">
            <w:pPr>
              <w:pStyle w:val="NormalWeb"/>
              <w:spacing w:after="120" w:afterAutospacing="0"/>
              <w:jc w:val="center"/>
              <w:rPr>
                <w:b/>
                <w:bCs/>
                <w:lang w:val="fr-CA"/>
              </w:rPr>
            </w:pPr>
            <w:r w:rsidRPr="00F93D1C">
              <w:rPr>
                <w:b/>
                <w:bCs/>
                <w:lang w:val="fr-CA"/>
              </w:rPr>
              <w:t> </w:t>
            </w:r>
          </w:p>
        </w:tc>
        <w:tc>
          <w:tcPr>
            <w:tcW w:w="0" w:type="auto"/>
            <w:shd w:val="clear" w:color="auto" w:fill="F2F2F2" w:themeFill="background1" w:themeFillShade="F2"/>
            <w:hideMark/>
          </w:tcPr>
          <w:p w14:paraId="5C631224" w14:textId="77777777" w:rsidR="005873F7" w:rsidRPr="00F93D1C" w:rsidRDefault="005873F7" w:rsidP="00734A87">
            <w:pPr>
              <w:pStyle w:val="NormalWeb"/>
              <w:spacing w:after="120" w:afterAutospacing="0"/>
              <w:jc w:val="center"/>
              <w:rPr>
                <w:b/>
                <w:bCs/>
              </w:rPr>
            </w:pPr>
            <w:r w:rsidRPr="00F93D1C">
              <w:rPr>
                <w:b/>
                <w:bCs/>
              </w:rPr>
              <w:t>Exigences de dépôt</w:t>
            </w:r>
          </w:p>
        </w:tc>
        <w:tc>
          <w:tcPr>
            <w:tcW w:w="0" w:type="auto"/>
            <w:shd w:val="clear" w:color="auto" w:fill="F2F2F2" w:themeFill="background1" w:themeFillShade="F2"/>
            <w:hideMark/>
          </w:tcPr>
          <w:p w14:paraId="5FBBE0BE" w14:textId="77777777" w:rsidR="005873F7" w:rsidRPr="00F93D1C" w:rsidRDefault="005873F7" w:rsidP="00734A87">
            <w:pPr>
              <w:pStyle w:val="NormalWeb"/>
              <w:spacing w:after="120" w:afterAutospacing="0"/>
              <w:jc w:val="center"/>
              <w:rPr>
                <w:b/>
                <w:bCs/>
              </w:rPr>
            </w:pPr>
            <w:r w:rsidRPr="00F93D1C">
              <w:rPr>
                <w:b/>
                <w:bCs/>
              </w:rPr>
              <w:t>Dans la demande?</w:t>
            </w:r>
            <w:r w:rsidRPr="00F93D1C">
              <w:rPr>
                <w:b/>
                <w:bCs/>
              </w:rPr>
              <w:br/>
              <w:t>Références</w:t>
            </w:r>
          </w:p>
        </w:tc>
        <w:tc>
          <w:tcPr>
            <w:tcW w:w="0" w:type="auto"/>
            <w:shd w:val="clear" w:color="auto" w:fill="F2F2F2" w:themeFill="background1" w:themeFillShade="F2"/>
            <w:hideMark/>
          </w:tcPr>
          <w:p w14:paraId="45A9C7EB" w14:textId="77777777" w:rsidR="005873F7" w:rsidRPr="00F93D1C" w:rsidRDefault="005873F7" w:rsidP="00734A87">
            <w:pPr>
              <w:pStyle w:val="NormalWeb"/>
              <w:spacing w:after="120" w:afterAutospacing="0"/>
              <w:jc w:val="center"/>
              <w:rPr>
                <w:b/>
                <w:bCs/>
                <w:lang w:val="fr-CA"/>
              </w:rPr>
            </w:pPr>
            <w:r w:rsidRPr="00F93D1C">
              <w:rPr>
                <w:b/>
                <w:bCs/>
                <w:lang w:val="fr-CA"/>
              </w:rPr>
              <w:t>Non dans la demande?</w:t>
            </w:r>
            <w:r w:rsidRPr="00F93D1C">
              <w:rPr>
                <w:b/>
                <w:bCs/>
                <w:lang w:val="fr-CA"/>
              </w:rPr>
              <w:br/>
              <w:t>Explication</w:t>
            </w:r>
          </w:p>
        </w:tc>
      </w:tr>
      <w:tr w:rsidR="005873F7" w:rsidRPr="009510F6" w14:paraId="2D256AE5" w14:textId="77777777" w:rsidTr="00734A87">
        <w:tc>
          <w:tcPr>
            <w:tcW w:w="0" w:type="auto"/>
            <w:gridSpan w:val="4"/>
            <w:shd w:val="clear" w:color="auto" w:fill="F2F2F2" w:themeFill="background1" w:themeFillShade="F2"/>
            <w:hideMark/>
          </w:tcPr>
          <w:p w14:paraId="204C60AC" w14:textId="77777777" w:rsidR="005873F7" w:rsidRPr="00F93D1C" w:rsidRDefault="005873F7" w:rsidP="00734A87">
            <w:pPr>
              <w:pStyle w:val="NormalWeb"/>
              <w:spacing w:after="120" w:afterAutospacing="0"/>
              <w:rPr>
                <w:b/>
                <w:bCs/>
                <w:lang w:val="fr-CA"/>
              </w:rPr>
            </w:pPr>
            <w:r w:rsidRPr="00F93D1C">
              <w:rPr>
                <w:b/>
                <w:bCs/>
                <w:lang w:val="fr-CA"/>
              </w:rPr>
              <w:t>Pipeline ou section de pipeline</w:t>
            </w:r>
          </w:p>
        </w:tc>
      </w:tr>
      <w:tr w:rsidR="005873F7" w:rsidRPr="009510F6" w14:paraId="16EFBDA5" w14:textId="77777777" w:rsidTr="00734A87">
        <w:tc>
          <w:tcPr>
            <w:tcW w:w="0" w:type="auto"/>
            <w:hideMark/>
          </w:tcPr>
          <w:p w14:paraId="0F82A6D1"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22464850" w14:textId="77777777" w:rsidR="005873F7" w:rsidRPr="00F93D1C" w:rsidRDefault="005873F7" w:rsidP="005873F7">
            <w:pPr>
              <w:numPr>
                <w:ilvl w:val="0"/>
                <w:numId w:val="21"/>
              </w:numPr>
              <w:spacing w:before="100" w:beforeAutospacing="1" w:after="120"/>
              <w:rPr>
                <w:rFonts w:eastAsia="Times New Roman"/>
                <w:lang w:val="fr-CA"/>
              </w:rPr>
            </w:pPr>
            <w:r w:rsidRPr="00F93D1C">
              <w:rPr>
                <w:rFonts w:eastAsia="Times New Roman"/>
                <w:lang w:val="fr-CA"/>
              </w:rPr>
              <w:t>Numéro du certificat ou de l</w:t>
            </w:r>
            <w:r>
              <w:rPr>
                <w:rFonts w:eastAsia="Times New Roman"/>
                <w:lang w:val="fr-CA"/>
              </w:rPr>
              <w:t>’</w:t>
            </w:r>
            <w:r w:rsidRPr="00F93D1C">
              <w:rPr>
                <w:rFonts w:eastAsia="Times New Roman"/>
                <w:lang w:val="fr-CA"/>
              </w:rPr>
              <w:t>ordonnance de la Régie aux termes duquel les travaux ont été exécutés</w:t>
            </w:r>
          </w:p>
          <w:p w14:paraId="7D50FB3A" w14:textId="77777777" w:rsidR="005873F7" w:rsidRPr="00F93D1C" w:rsidRDefault="005873F7" w:rsidP="005873F7">
            <w:pPr>
              <w:numPr>
                <w:ilvl w:val="0"/>
                <w:numId w:val="21"/>
              </w:numPr>
              <w:spacing w:before="100" w:beforeAutospacing="1" w:after="120"/>
              <w:rPr>
                <w:rFonts w:eastAsia="Times New Roman"/>
                <w:lang w:val="fr-CA"/>
              </w:rPr>
            </w:pPr>
            <w:r w:rsidRPr="00F93D1C">
              <w:rPr>
                <w:rFonts w:eastAsia="Times New Roman"/>
                <w:lang w:val="fr-CA"/>
              </w:rPr>
              <w:t>Liste des normes, caractéristiques techniques et marches à suivre</w:t>
            </w:r>
          </w:p>
          <w:p w14:paraId="26C2DBEE" w14:textId="77777777" w:rsidR="005873F7" w:rsidRPr="00F93D1C" w:rsidRDefault="005873F7" w:rsidP="005873F7">
            <w:pPr>
              <w:numPr>
                <w:ilvl w:val="0"/>
                <w:numId w:val="21"/>
              </w:numPr>
              <w:spacing w:before="100" w:beforeAutospacing="1" w:after="120"/>
              <w:rPr>
                <w:rFonts w:eastAsia="Times New Roman"/>
                <w:lang w:val="fr-CA"/>
              </w:rPr>
            </w:pPr>
            <w:r w:rsidRPr="00F93D1C">
              <w:rPr>
                <w:rFonts w:eastAsia="Times New Roman"/>
                <w:lang w:val="fr-CA"/>
              </w:rPr>
              <w:t>Description des installations soumises à un essai de pression</w:t>
            </w:r>
          </w:p>
          <w:p w14:paraId="1C7BF6AE" w14:textId="77777777" w:rsidR="005873F7" w:rsidRPr="00F93D1C" w:rsidRDefault="005873F7" w:rsidP="005873F7">
            <w:pPr>
              <w:numPr>
                <w:ilvl w:val="0"/>
                <w:numId w:val="21"/>
              </w:numPr>
              <w:spacing w:before="100" w:beforeAutospacing="1" w:after="120"/>
              <w:rPr>
                <w:rFonts w:eastAsia="Times New Roman"/>
                <w:lang w:val="fr-CA"/>
              </w:rPr>
            </w:pPr>
            <w:r w:rsidRPr="00F93D1C">
              <w:rPr>
                <w:rFonts w:eastAsia="Times New Roman"/>
                <w:lang w:val="fr-CA"/>
              </w:rPr>
              <w:t>Résumé des relevés de pression et de température effectués</w:t>
            </w:r>
          </w:p>
          <w:p w14:paraId="5AB3340C" w14:textId="77777777" w:rsidR="005873F7" w:rsidRPr="00F93D1C" w:rsidRDefault="005873F7" w:rsidP="005873F7">
            <w:pPr>
              <w:numPr>
                <w:ilvl w:val="0"/>
                <w:numId w:val="21"/>
              </w:numPr>
              <w:spacing w:before="100" w:beforeAutospacing="1" w:after="120"/>
              <w:rPr>
                <w:rFonts w:eastAsia="Times New Roman"/>
                <w:lang w:val="fr-CA"/>
              </w:rPr>
            </w:pPr>
            <w:r w:rsidRPr="00F93D1C">
              <w:rPr>
                <w:rFonts w:eastAsia="Times New Roman"/>
                <w:lang w:val="fr-CA"/>
              </w:rPr>
              <w:lastRenderedPageBreak/>
              <w:t>Liste de toute la tuyauterie, des soudures et des vannes qui n</w:t>
            </w:r>
            <w:r>
              <w:rPr>
                <w:rFonts w:eastAsia="Times New Roman"/>
                <w:lang w:val="fr-CA"/>
              </w:rPr>
              <w:t>’</w:t>
            </w:r>
            <w:r w:rsidRPr="00F93D1C">
              <w:rPr>
                <w:rFonts w:eastAsia="Times New Roman"/>
                <w:lang w:val="fr-CA"/>
              </w:rPr>
              <w:t>ont pas été soumises à des essais de pression après l</w:t>
            </w:r>
            <w:r>
              <w:rPr>
                <w:rFonts w:eastAsia="Times New Roman"/>
                <w:lang w:val="fr-CA"/>
              </w:rPr>
              <w:t>’</w:t>
            </w:r>
            <w:r w:rsidRPr="00F93D1C">
              <w:rPr>
                <w:rFonts w:eastAsia="Times New Roman"/>
                <w:lang w:val="fr-CA"/>
              </w:rPr>
              <w:t>installation ainsi que les raisons pour lesquelles elles n</w:t>
            </w:r>
            <w:r>
              <w:rPr>
                <w:rFonts w:eastAsia="Times New Roman"/>
                <w:lang w:val="fr-CA"/>
              </w:rPr>
              <w:t>’</w:t>
            </w:r>
            <w:r w:rsidRPr="00F93D1C">
              <w:rPr>
                <w:rFonts w:eastAsia="Times New Roman"/>
                <w:lang w:val="fr-CA"/>
              </w:rPr>
              <w:t>ont pas été éprouvées</w:t>
            </w:r>
          </w:p>
          <w:p w14:paraId="27E08B19" w14:textId="77777777" w:rsidR="005873F7" w:rsidRPr="00F93D1C" w:rsidRDefault="005873F7" w:rsidP="005873F7">
            <w:pPr>
              <w:numPr>
                <w:ilvl w:val="0"/>
                <w:numId w:val="21"/>
              </w:numPr>
              <w:spacing w:before="100" w:beforeAutospacing="1" w:after="120"/>
              <w:rPr>
                <w:rFonts w:eastAsia="Times New Roman"/>
                <w:lang w:val="fr-CA"/>
              </w:rPr>
            </w:pPr>
            <w:r w:rsidRPr="00F93D1C">
              <w:rPr>
                <w:rFonts w:eastAsia="Times New Roman"/>
                <w:lang w:val="fr-CA"/>
              </w:rPr>
              <w:t>Déclaration portant que tous les dispositifs de commande et de sécurité ont été inspectés et mis à l</w:t>
            </w:r>
            <w:r>
              <w:rPr>
                <w:rFonts w:eastAsia="Times New Roman"/>
                <w:lang w:val="fr-CA"/>
              </w:rPr>
              <w:t>’</w:t>
            </w:r>
            <w:r w:rsidRPr="00F93D1C">
              <w:rPr>
                <w:rFonts w:eastAsia="Times New Roman"/>
                <w:lang w:val="fr-CA"/>
              </w:rPr>
              <w:t>essai, ou le seront, pour en vérifier les fonctionnalités</w:t>
            </w:r>
          </w:p>
          <w:p w14:paraId="6C4516A5" w14:textId="77777777" w:rsidR="005873F7" w:rsidRPr="00F93D1C" w:rsidRDefault="005873F7" w:rsidP="005873F7">
            <w:pPr>
              <w:numPr>
                <w:ilvl w:val="0"/>
                <w:numId w:val="21"/>
              </w:numPr>
              <w:spacing w:before="100" w:beforeAutospacing="1" w:after="120"/>
              <w:rPr>
                <w:rFonts w:eastAsia="Times New Roman"/>
              </w:rPr>
            </w:pPr>
            <w:r w:rsidRPr="00F93D1C">
              <w:rPr>
                <w:rFonts w:eastAsia="Times New Roman"/>
              </w:rPr>
              <w:t xml:space="preserve">Confirmation que : </w:t>
            </w:r>
          </w:p>
          <w:p w14:paraId="3182AC9B" w14:textId="77777777" w:rsidR="005873F7" w:rsidRPr="00F93D1C" w:rsidRDefault="005873F7" w:rsidP="005873F7">
            <w:pPr>
              <w:numPr>
                <w:ilvl w:val="1"/>
                <w:numId w:val="21"/>
              </w:numPr>
              <w:spacing w:before="100" w:beforeAutospacing="1" w:after="120"/>
              <w:rPr>
                <w:rFonts w:eastAsia="Times New Roman"/>
                <w:lang w:val="fr-CA"/>
              </w:rPr>
            </w:pPr>
            <w:r w:rsidRPr="00F93D1C">
              <w:rPr>
                <w:rFonts w:eastAsia="Times New Roman"/>
                <w:lang w:val="fr-CA"/>
              </w:rPr>
              <w:t>les essais requis ont été effectués et jugés acceptables;</w:t>
            </w:r>
          </w:p>
          <w:p w14:paraId="7D24891A" w14:textId="77777777" w:rsidR="005873F7" w:rsidRPr="00F93D1C" w:rsidRDefault="005873F7" w:rsidP="005873F7">
            <w:pPr>
              <w:numPr>
                <w:ilvl w:val="1"/>
                <w:numId w:val="21"/>
              </w:numPr>
              <w:spacing w:before="100" w:beforeAutospacing="1" w:after="120"/>
              <w:rPr>
                <w:rFonts w:eastAsia="Times New Roman"/>
                <w:lang w:val="fr-CA"/>
              </w:rPr>
            </w:pPr>
            <w:r w:rsidRPr="00F93D1C">
              <w:rPr>
                <w:rFonts w:eastAsia="Times New Roman"/>
                <w:lang w:val="fr-CA"/>
              </w:rPr>
              <w:t>tous les permis nécessaires ont été obtenus.</w:t>
            </w:r>
          </w:p>
          <w:p w14:paraId="7DAC9FA1" w14:textId="77777777" w:rsidR="005873F7" w:rsidRPr="00F93D1C" w:rsidRDefault="005873F7" w:rsidP="005873F7">
            <w:pPr>
              <w:numPr>
                <w:ilvl w:val="0"/>
                <w:numId w:val="21"/>
              </w:numPr>
              <w:spacing w:before="100" w:beforeAutospacing="1" w:after="120"/>
              <w:rPr>
                <w:rFonts w:eastAsia="Times New Roman"/>
                <w:lang w:val="fr-CA"/>
              </w:rPr>
            </w:pPr>
            <w:r w:rsidRPr="00F93D1C">
              <w:rPr>
                <w:rFonts w:eastAsia="Times New Roman"/>
                <w:lang w:val="fr-CA"/>
              </w:rPr>
              <w:t>Certificats de calibrage de l</w:t>
            </w:r>
            <w:r>
              <w:rPr>
                <w:rFonts w:eastAsia="Times New Roman"/>
                <w:lang w:val="fr-CA"/>
              </w:rPr>
              <w:t>’</w:t>
            </w:r>
            <w:r w:rsidRPr="00F93D1C">
              <w:rPr>
                <w:rFonts w:eastAsia="Times New Roman"/>
                <w:lang w:val="fr-CA"/>
              </w:rPr>
              <w:t>équipement d</w:t>
            </w:r>
            <w:r>
              <w:rPr>
                <w:rFonts w:eastAsia="Times New Roman"/>
                <w:lang w:val="fr-CA"/>
              </w:rPr>
              <w:t>’</w:t>
            </w:r>
            <w:r w:rsidRPr="00F93D1C">
              <w:rPr>
                <w:rFonts w:eastAsia="Times New Roman"/>
                <w:lang w:val="fr-CA"/>
              </w:rPr>
              <w:t>essai</w:t>
            </w:r>
          </w:p>
          <w:p w14:paraId="6274E6FC" w14:textId="77777777" w:rsidR="005873F7" w:rsidRPr="00F93D1C" w:rsidRDefault="005873F7" w:rsidP="005873F7">
            <w:pPr>
              <w:numPr>
                <w:ilvl w:val="0"/>
                <w:numId w:val="21"/>
              </w:numPr>
              <w:spacing w:before="100" w:beforeAutospacing="1" w:after="120"/>
              <w:rPr>
                <w:rFonts w:eastAsia="Times New Roman"/>
                <w:lang w:val="fr-CA"/>
              </w:rPr>
            </w:pPr>
            <w:r w:rsidRPr="00F93D1C">
              <w:rPr>
                <w:rFonts w:eastAsia="Times New Roman"/>
                <w:lang w:val="fr-CA"/>
              </w:rPr>
              <w:t>Tous les enregistrements, tableaux des essais, etc., signés et datés par un représentant de la société</w:t>
            </w:r>
          </w:p>
          <w:p w14:paraId="39CE495C" w14:textId="77777777" w:rsidR="005873F7" w:rsidRPr="00F93D1C" w:rsidRDefault="005873F7" w:rsidP="005873F7">
            <w:pPr>
              <w:numPr>
                <w:ilvl w:val="0"/>
                <w:numId w:val="21"/>
              </w:numPr>
              <w:spacing w:before="100" w:beforeAutospacing="1" w:after="120"/>
              <w:rPr>
                <w:rFonts w:eastAsia="Times New Roman"/>
                <w:lang w:val="fr-CA"/>
              </w:rPr>
            </w:pPr>
            <w:r w:rsidRPr="00F93D1C">
              <w:rPr>
                <w:rFonts w:eastAsia="Times New Roman"/>
                <w:lang w:val="fr-CA"/>
              </w:rPr>
              <w:t>Précisions concernant les essais de pression qui ont échoué, notamment la cause de l</w:t>
            </w:r>
            <w:r>
              <w:rPr>
                <w:rFonts w:eastAsia="Times New Roman"/>
                <w:lang w:val="fr-CA"/>
              </w:rPr>
              <w:t>’</w:t>
            </w:r>
            <w:r w:rsidRPr="00F93D1C">
              <w:rPr>
                <w:rFonts w:eastAsia="Times New Roman"/>
                <w:lang w:val="fr-CA"/>
              </w:rPr>
              <w:t>échec</w:t>
            </w:r>
          </w:p>
        </w:tc>
        <w:tc>
          <w:tcPr>
            <w:tcW w:w="0" w:type="auto"/>
            <w:hideMark/>
          </w:tcPr>
          <w:p w14:paraId="39E112E8" w14:textId="77777777" w:rsidR="005873F7" w:rsidRPr="00F93D1C" w:rsidRDefault="005873F7" w:rsidP="00734A87">
            <w:pPr>
              <w:pStyle w:val="NormalWeb"/>
              <w:spacing w:after="120" w:afterAutospacing="0"/>
              <w:rPr>
                <w:lang w:val="fr-CA"/>
              </w:rPr>
            </w:pPr>
            <w:r w:rsidRPr="00F93D1C">
              <w:rPr>
                <w:lang w:val="fr-CA"/>
              </w:rPr>
              <w:lastRenderedPageBreak/>
              <w:t> </w:t>
            </w:r>
          </w:p>
        </w:tc>
        <w:tc>
          <w:tcPr>
            <w:tcW w:w="0" w:type="auto"/>
            <w:hideMark/>
          </w:tcPr>
          <w:p w14:paraId="0A9F28E0" w14:textId="77777777" w:rsidR="005873F7" w:rsidRPr="00F93D1C" w:rsidRDefault="005873F7" w:rsidP="00734A87">
            <w:pPr>
              <w:pStyle w:val="NormalWeb"/>
              <w:spacing w:after="120" w:afterAutospacing="0"/>
              <w:rPr>
                <w:lang w:val="fr-CA"/>
              </w:rPr>
            </w:pPr>
            <w:r w:rsidRPr="00F93D1C">
              <w:rPr>
                <w:lang w:val="fr-CA"/>
              </w:rPr>
              <w:t> </w:t>
            </w:r>
          </w:p>
        </w:tc>
      </w:tr>
      <w:tr w:rsidR="005873F7" w:rsidRPr="00F93D1C" w14:paraId="09295E3D" w14:textId="77777777" w:rsidTr="00734A87">
        <w:tc>
          <w:tcPr>
            <w:tcW w:w="0" w:type="auto"/>
            <w:gridSpan w:val="4"/>
            <w:shd w:val="clear" w:color="auto" w:fill="F2F2F2" w:themeFill="background1" w:themeFillShade="F2"/>
            <w:hideMark/>
          </w:tcPr>
          <w:p w14:paraId="064B1320" w14:textId="77777777" w:rsidR="005873F7" w:rsidRPr="00F93D1C" w:rsidRDefault="005873F7" w:rsidP="00734A87">
            <w:pPr>
              <w:pStyle w:val="NormalWeb"/>
              <w:spacing w:after="120" w:afterAutospacing="0"/>
              <w:rPr>
                <w:b/>
                <w:bCs/>
              </w:rPr>
            </w:pPr>
            <w:r w:rsidRPr="00F93D1C">
              <w:rPr>
                <w:b/>
                <w:bCs/>
              </w:rPr>
              <w:t>Réservoir</w:t>
            </w:r>
          </w:p>
        </w:tc>
      </w:tr>
      <w:tr w:rsidR="005873F7" w:rsidRPr="009510F6" w14:paraId="7A2FC1BE" w14:textId="77777777" w:rsidTr="00734A87">
        <w:tc>
          <w:tcPr>
            <w:tcW w:w="0" w:type="auto"/>
            <w:hideMark/>
          </w:tcPr>
          <w:p w14:paraId="1310F2B3" w14:textId="77777777" w:rsidR="005873F7" w:rsidRPr="00F93D1C" w:rsidRDefault="005873F7" w:rsidP="00734A87">
            <w:pPr>
              <w:pStyle w:val="NormalWeb"/>
              <w:spacing w:after="120" w:afterAutospacing="0"/>
            </w:pPr>
            <w:r w:rsidRPr="00F93D1C">
              <w:t> </w:t>
            </w:r>
          </w:p>
        </w:tc>
        <w:tc>
          <w:tcPr>
            <w:tcW w:w="0" w:type="auto"/>
            <w:hideMark/>
          </w:tcPr>
          <w:p w14:paraId="0C3B7AC6" w14:textId="77777777" w:rsidR="005873F7" w:rsidRPr="00F93D1C" w:rsidRDefault="005873F7" w:rsidP="005873F7">
            <w:pPr>
              <w:numPr>
                <w:ilvl w:val="0"/>
                <w:numId w:val="22"/>
              </w:numPr>
              <w:spacing w:before="100" w:beforeAutospacing="1" w:after="120"/>
              <w:rPr>
                <w:rFonts w:eastAsia="Times New Roman"/>
                <w:lang w:val="fr-CA"/>
              </w:rPr>
            </w:pPr>
            <w:r w:rsidRPr="00F93D1C">
              <w:rPr>
                <w:rFonts w:eastAsia="Times New Roman"/>
                <w:lang w:val="fr-CA"/>
              </w:rPr>
              <w:t>Numéro du certificat ou de l</w:t>
            </w:r>
            <w:r>
              <w:rPr>
                <w:rFonts w:eastAsia="Times New Roman"/>
                <w:lang w:val="fr-CA"/>
              </w:rPr>
              <w:t>’</w:t>
            </w:r>
            <w:r w:rsidRPr="00F93D1C">
              <w:rPr>
                <w:rFonts w:eastAsia="Times New Roman"/>
                <w:lang w:val="fr-CA"/>
              </w:rPr>
              <w:t>ordonnance de la Régie aux termes duquel les travaux ont été exécutés</w:t>
            </w:r>
          </w:p>
          <w:p w14:paraId="60E1A4D1" w14:textId="77777777" w:rsidR="005873F7" w:rsidRPr="00F93D1C" w:rsidRDefault="005873F7" w:rsidP="005873F7">
            <w:pPr>
              <w:numPr>
                <w:ilvl w:val="0"/>
                <w:numId w:val="22"/>
              </w:numPr>
              <w:spacing w:before="100" w:beforeAutospacing="1" w:after="120"/>
              <w:rPr>
                <w:rFonts w:eastAsia="Times New Roman"/>
                <w:lang w:val="fr-CA"/>
              </w:rPr>
            </w:pPr>
            <w:r w:rsidRPr="00F93D1C">
              <w:rPr>
                <w:rFonts w:eastAsia="Times New Roman"/>
                <w:lang w:val="fr-CA"/>
              </w:rPr>
              <w:t>Normes, caractéristiques techniques et marches à suivre</w:t>
            </w:r>
          </w:p>
          <w:p w14:paraId="4B7CCA2E" w14:textId="77777777" w:rsidR="005873F7" w:rsidRPr="00F93D1C" w:rsidRDefault="005873F7" w:rsidP="005873F7">
            <w:pPr>
              <w:numPr>
                <w:ilvl w:val="0"/>
                <w:numId w:val="22"/>
              </w:numPr>
              <w:spacing w:before="100" w:beforeAutospacing="1" w:after="120"/>
              <w:rPr>
                <w:rFonts w:eastAsia="Times New Roman"/>
              </w:rPr>
            </w:pPr>
            <w:r w:rsidRPr="00F93D1C">
              <w:rPr>
                <w:rFonts w:eastAsia="Times New Roman"/>
              </w:rPr>
              <w:t xml:space="preserve">Confirmation que : </w:t>
            </w:r>
          </w:p>
          <w:p w14:paraId="0D6521E7" w14:textId="77777777" w:rsidR="005873F7" w:rsidRPr="00F93D1C" w:rsidRDefault="005873F7" w:rsidP="005873F7">
            <w:pPr>
              <w:numPr>
                <w:ilvl w:val="1"/>
                <w:numId w:val="22"/>
              </w:numPr>
              <w:spacing w:before="100" w:beforeAutospacing="1" w:after="120"/>
              <w:rPr>
                <w:rFonts w:eastAsia="Times New Roman"/>
                <w:lang w:val="fr-CA"/>
              </w:rPr>
            </w:pPr>
            <w:r w:rsidRPr="00F93D1C">
              <w:rPr>
                <w:rFonts w:eastAsia="Times New Roman"/>
                <w:lang w:val="fr-CA"/>
              </w:rPr>
              <w:t>les essais requis ont été effectués et jugés acceptables;</w:t>
            </w:r>
          </w:p>
          <w:p w14:paraId="7BD25090" w14:textId="77777777" w:rsidR="005873F7" w:rsidRPr="00F93D1C" w:rsidRDefault="005873F7" w:rsidP="005873F7">
            <w:pPr>
              <w:numPr>
                <w:ilvl w:val="1"/>
                <w:numId w:val="22"/>
              </w:numPr>
              <w:spacing w:before="100" w:beforeAutospacing="1" w:after="120"/>
              <w:rPr>
                <w:rFonts w:eastAsia="Times New Roman"/>
                <w:lang w:val="fr-CA"/>
              </w:rPr>
            </w:pPr>
            <w:r w:rsidRPr="00F93D1C">
              <w:rPr>
                <w:rFonts w:eastAsia="Times New Roman"/>
                <w:lang w:val="fr-CA"/>
              </w:rPr>
              <w:t>tous les permis nécessaires ont été obtenus.</w:t>
            </w:r>
          </w:p>
          <w:p w14:paraId="4E69A69D" w14:textId="77777777" w:rsidR="005873F7" w:rsidRPr="00F93D1C" w:rsidRDefault="005873F7" w:rsidP="005873F7">
            <w:pPr>
              <w:numPr>
                <w:ilvl w:val="0"/>
                <w:numId w:val="22"/>
              </w:numPr>
              <w:spacing w:before="100" w:beforeAutospacing="1" w:after="120"/>
              <w:rPr>
                <w:rFonts w:eastAsia="Times New Roman"/>
                <w:lang w:val="fr-CA"/>
              </w:rPr>
            </w:pPr>
            <w:r w:rsidRPr="00F93D1C">
              <w:rPr>
                <w:rFonts w:eastAsia="Times New Roman"/>
                <w:lang w:val="fr-CA"/>
              </w:rPr>
              <w:t>Déclaration portant que tous les dispositifs de commande et de sécurité ont été inspectés et mis à l</w:t>
            </w:r>
            <w:r>
              <w:rPr>
                <w:rFonts w:eastAsia="Times New Roman"/>
                <w:lang w:val="fr-CA"/>
              </w:rPr>
              <w:t>’</w:t>
            </w:r>
            <w:r w:rsidRPr="00F93D1C">
              <w:rPr>
                <w:rFonts w:eastAsia="Times New Roman"/>
                <w:lang w:val="fr-CA"/>
              </w:rPr>
              <w:t>essai pour en vérifier les fonctionnalités</w:t>
            </w:r>
          </w:p>
        </w:tc>
        <w:tc>
          <w:tcPr>
            <w:tcW w:w="0" w:type="auto"/>
            <w:hideMark/>
          </w:tcPr>
          <w:p w14:paraId="4629AA14"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476EA153" w14:textId="77777777" w:rsidR="005873F7" w:rsidRPr="00F93D1C" w:rsidRDefault="005873F7" w:rsidP="00734A87">
            <w:pPr>
              <w:pStyle w:val="NormalWeb"/>
              <w:spacing w:after="120" w:afterAutospacing="0"/>
              <w:rPr>
                <w:lang w:val="fr-CA"/>
              </w:rPr>
            </w:pPr>
            <w:r w:rsidRPr="00F93D1C">
              <w:rPr>
                <w:lang w:val="fr-CA"/>
              </w:rPr>
              <w:t> </w:t>
            </w:r>
          </w:p>
        </w:tc>
      </w:tr>
    </w:tbl>
    <w:p w14:paraId="15289900" w14:textId="77777777" w:rsidR="005873F7" w:rsidRPr="00F93D1C" w:rsidRDefault="005873F7" w:rsidP="005873F7">
      <w:pPr>
        <w:pStyle w:val="Heading2"/>
        <w:spacing w:after="120" w:afterAutospacing="0"/>
        <w:rPr>
          <w:lang w:val="fr-FR"/>
        </w:rPr>
      </w:pPr>
      <w:bookmarkStart w:id="36" w:name="_Toc132877811"/>
      <w:r w:rsidRPr="00F93D1C">
        <w:rPr>
          <w:lang w:val="fr-FR"/>
        </w:rPr>
        <w:t>Rubrique U – Renseignements déposés à l</w:t>
      </w:r>
      <w:r>
        <w:rPr>
          <w:lang w:val="fr-FR"/>
        </w:rPr>
        <w:t>’</w:t>
      </w:r>
      <w:r w:rsidRPr="00F93D1C">
        <w:rPr>
          <w:lang w:val="fr-FR"/>
        </w:rPr>
        <w:t>égard des plan, profil, livre de renvoi et des avis</w:t>
      </w:r>
      <w:bookmarkEnd w:id="36"/>
    </w:p>
    <w:tbl>
      <w:tblPr>
        <w:tblStyle w:val="FM"/>
        <w:tblW w:w="0" w:type="auto"/>
        <w:tblLook w:val="04A0" w:firstRow="1" w:lastRow="0" w:firstColumn="1" w:lastColumn="0" w:noHBand="0" w:noVBand="1"/>
      </w:tblPr>
      <w:tblGrid>
        <w:gridCol w:w="311"/>
        <w:gridCol w:w="6261"/>
        <w:gridCol w:w="1354"/>
        <w:gridCol w:w="1424"/>
      </w:tblGrid>
      <w:tr w:rsidR="005873F7" w:rsidRPr="009510F6" w14:paraId="110EA05F" w14:textId="77777777" w:rsidTr="00734A87">
        <w:tc>
          <w:tcPr>
            <w:tcW w:w="0" w:type="auto"/>
            <w:gridSpan w:val="4"/>
            <w:hideMark/>
          </w:tcPr>
          <w:p w14:paraId="51825BF5" w14:textId="77777777" w:rsidR="005873F7" w:rsidRPr="00F93D1C" w:rsidRDefault="005873F7" w:rsidP="00734A87">
            <w:pPr>
              <w:spacing w:after="120"/>
              <w:jc w:val="center"/>
              <w:rPr>
                <w:rFonts w:eastAsia="Times New Roman"/>
                <w:sz w:val="24"/>
                <w:lang w:val="fr-CA"/>
              </w:rPr>
            </w:pPr>
          </w:p>
        </w:tc>
      </w:tr>
      <w:tr w:rsidR="005873F7" w:rsidRPr="009510F6" w14:paraId="5CE46451" w14:textId="77777777" w:rsidTr="00734A87">
        <w:tc>
          <w:tcPr>
            <w:tcW w:w="0" w:type="auto"/>
            <w:shd w:val="clear" w:color="auto" w:fill="F2F2F2" w:themeFill="background1" w:themeFillShade="F2"/>
            <w:hideMark/>
          </w:tcPr>
          <w:p w14:paraId="792B123B" w14:textId="77777777" w:rsidR="005873F7" w:rsidRPr="00F93D1C" w:rsidRDefault="005873F7" w:rsidP="00734A87">
            <w:pPr>
              <w:pStyle w:val="NormalWeb"/>
              <w:spacing w:after="120" w:afterAutospacing="0"/>
              <w:jc w:val="center"/>
              <w:rPr>
                <w:b/>
                <w:bCs/>
                <w:lang w:val="fr-CA"/>
              </w:rPr>
            </w:pPr>
            <w:r w:rsidRPr="00F93D1C">
              <w:rPr>
                <w:b/>
                <w:bCs/>
                <w:lang w:val="fr-CA"/>
              </w:rPr>
              <w:t> </w:t>
            </w:r>
          </w:p>
        </w:tc>
        <w:tc>
          <w:tcPr>
            <w:tcW w:w="0" w:type="auto"/>
            <w:shd w:val="clear" w:color="auto" w:fill="F2F2F2" w:themeFill="background1" w:themeFillShade="F2"/>
            <w:hideMark/>
          </w:tcPr>
          <w:p w14:paraId="04676AB5" w14:textId="77777777" w:rsidR="005873F7" w:rsidRPr="00F93D1C" w:rsidRDefault="005873F7" w:rsidP="00734A87">
            <w:pPr>
              <w:pStyle w:val="NormalWeb"/>
              <w:spacing w:after="120" w:afterAutospacing="0"/>
              <w:jc w:val="center"/>
              <w:rPr>
                <w:b/>
                <w:bCs/>
              </w:rPr>
            </w:pPr>
            <w:r w:rsidRPr="00F93D1C">
              <w:rPr>
                <w:b/>
                <w:bCs/>
              </w:rPr>
              <w:t>Exigences de dépôt</w:t>
            </w:r>
          </w:p>
        </w:tc>
        <w:tc>
          <w:tcPr>
            <w:tcW w:w="0" w:type="auto"/>
            <w:shd w:val="clear" w:color="auto" w:fill="F2F2F2" w:themeFill="background1" w:themeFillShade="F2"/>
            <w:hideMark/>
          </w:tcPr>
          <w:p w14:paraId="0E754C3E" w14:textId="77777777" w:rsidR="005873F7" w:rsidRPr="00F93D1C" w:rsidRDefault="005873F7" w:rsidP="00734A87">
            <w:pPr>
              <w:pStyle w:val="NormalWeb"/>
              <w:spacing w:after="120" w:afterAutospacing="0"/>
              <w:jc w:val="center"/>
              <w:rPr>
                <w:b/>
                <w:bCs/>
              </w:rPr>
            </w:pPr>
            <w:r w:rsidRPr="00F93D1C">
              <w:rPr>
                <w:b/>
                <w:bCs/>
              </w:rPr>
              <w:t>Dans la demande?</w:t>
            </w:r>
            <w:r w:rsidRPr="00F93D1C">
              <w:rPr>
                <w:b/>
                <w:bCs/>
              </w:rPr>
              <w:br/>
              <w:t>Références</w:t>
            </w:r>
          </w:p>
        </w:tc>
        <w:tc>
          <w:tcPr>
            <w:tcW w:w="0" w:type="auto"/>
            <w:shd w:val="clear" w:color="auto" w:fill="F2F2F2" w:themeFill="background1" w:themeFillShade="F2"/>
            <w:hideMark/>
          </w:tcPr>
          <w:p w14:paraId="44FA99A0" w14:textId="77777777" w:rsidR="005873F7" w:rsidRPr="00F93D1C" w:rsidRDefault="005873F7" w:rsidP="00734A87">
            <w:pPr>
              <w:pStyle w:val="NormalWeb"/>
              <w:spacing w:after="120" w:afterAutospacing="0"/>
              <w:jc w:val="center"/>
              <w:rPr>
                <w:b/>
                <w:bCs/>
                <w:lang w:val="fr-CA"/>
              </w:rPr>
            </w:pPr>
            <w:r w:rsidRPr="00F93D1C">
              <w:rPr>
                <w:b/>
                <w:bCs/>
                <w:lang w:val="fr-CA"/>
              </w:rPr>
              <w:t>Non dans la demande?</w:t>
            </w:r>
            <w:r w:rsidRPr="00F93D1C">
              <w:rPr>
                <w:b/>
                <w:bCs/>
                <w:lang w:val="fr-CA"/>
              </w:rPr>
              <w:br/>
              <w:t>Explication</w:t>
            </w:r>
          </w:p>
        </w:tc>
      </w:tr>
      <w:tr w:rsidR="005873F7" w:rsidRPr="009510F6" w14:paraId="54E4AC96" w14:textId="77777777" w:rsidTr="00734A87">
        <w:tc>
          <w:tcPr>
            <w:tcW w:w="0" w:type="auto"/>
            <w:gridSpan w:val="4"/>
            <w:shd w:val="clear" w:color="auto" w:fill="F2F2F2" w:themeFill="background1" w:themeFillShade="F2"/>
            <w:hideMark/>
          </w:tcPr>
          <w:p w14:paraId="40E9656C" w14:textId="77777777" w:rsidR="005873F7" w:rsidRPr="00F93D1C" w:rsidRDefault="005873F7" w:rsidP="00734A87">
            <w:pPr>
              <w:pStyle w:val="NormalWeb"/>
              <w:spacing w:after="120" w:afterAutospacing="0"/>
              <w:rPr>
                <w:b/>
                <w:bCs/>
                <w:lang w:val="fr-CA"/>
              </w:rPr>
            </w:pPr>
            <w:r w:rsidRPr="00F93D1C">
              <w:rPr>
                <w:b/>
                <w:bCs/>
                <w:lang w:val="fr-CA"/>
              </w:rPr>
              <w:t>U.1 Plan, profil et livre de renvoi (« PPLR »)</w:t>
            </w:r>
          </w:p>
        </w:tc>
      </w:tr>
      <w:tr w:rsidR="005873F7" w:rsidRPr="009510F6" w14:paraId="51C5216F" w14:textId="77777777" w:rsidTr="00734A87">
        <w:tc>
          <w:tcPr>
            <w:tcW w:w="0" w:type="auto"/>
            <w:hideMark/>
          </w:tcPr>
          <w:p w14:paraId="63BDD3DA"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0475387A" w14:textId="77777777" w:rsidR="005873F7" w:rsidRPr="00F93D1C" w:rsidRDefault="005873F7" w:rsidP="00734A87">
            <w:pPr>
              <w:pStyle w:val="NormalWeb"/>
              <w:spacing w:after="120" w:afterAutospacing="0"/>
              <w:rPr>
                <w:lang w:val="fr-CA"/>
              </w:rPr>
            </w:pPr>
            <w:r w:rsidRPr="00F93D1C">
              <w:rPr>
                <w:lang w:val="fr-CA"/>
              </w:rPr>
              <w:t>Les PPLR répondent-ils aux exigences de l</w:t>
            </w:r>
            <w:r>
              <w:rPr>
                <w:lang w:val="fr-CA"/>
              </w:rPr>
              <w:t>’</w:t>
            </w:r>
            <w:r w:rsidRPr="00F93D1C">
              <w:rPr>
                <w:lang w:val="fr-CA"/>
              </w:rPr>
              <w:t>article 199 de la LRCE?</w:t>
            </w:r>
          </w:p>
        </w:tc>
        <w:tc>
          <w:tcPr>
            <w:tcW w:w="0" w:type="auto"/>
            <w:hideMark/>
          </w:tcPr>
          <w:p w14:paraId="2004517A"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60B66ECA"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734EFE9D" w14:textId="77777777" w:rsidTr="00734A87">
        <w:tc>
          <w:tcPr>
            <w:tcW w:w="0" w:type="auto"/>
            <w:hideMark/>
          </w:tcPr>
          <w:p w14:paraId="12A0884D"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3399B7CF" w14:textId="77777777" w:rsidR="005873F7" w:rsidRPr="00F93D1C" w:rsidRDefault="005873F7" w:rsidP="00734A87">
            <w:pPr>
              <w:pStyle w:val="NormalWeb"/>
              <w:spacing w:after="120" w:afterAutospacing="0"/>
              <w:rPr>
                <w:lang w:val="fr-CA"/>
              </w:rPr>
            </w:pPr>
            <w:r w:rsidRPr="00F93D1C">
              <w:rPr>
                <w:lang w:val="fr-CA"/>
              </w:rPr>
              <w:t>De plus, les plan et profil doivent être dessinés à l</w:t>
            </w:r>
            <w:r>
              <w:rPr>
                <w:lang w:val="fr-CA"/>
              </w:rPr>
              <w:t>’</w:t>
            </w:r>
            <w:r w:rsidRPr="00F93D1C">
              <w:rPr>
                <w:lang w:val="fr-CA"/>
              </w:rPr>
              <w:t>échelle 1/10 000 ou à une plus grande échelle et, s</w:t>
            </w:r>
            <w:r>
              <w:rPr>
                <w:lang w:val="fr-CA"/>
              </w:rPr>
              <w:t>’</w:t>
            </w:r>
            <w:r w:rsidRPr="00F93D1C">
              <w:rPr>
                <w:lang w:val="fr-CA"/>
              </w:rPr>
              <w:t>il y a lieu, doivent indiquer ce qui suit :</w:t>
            </w:r>
          </w:p>
          <w:p w14:paraId="2B2D3EC4" w14:textId="77777777" w:rsidR="005873F7" w:rsidRPr="00F93D1C" w:rsidRDefault="005873F7" w:rsidP="005873F7">
            <w:pPr>
              <w:numPr>
                <w:ilvl w:val="0"/>
                <w:numId w:val="23"/>
              </w:numPr>
              <w:spacing w:before="100" w:beforeAutospacing="1" w:after="120"/>
              <w:rPr>
                <w:rFonts w:eastAsia="Times New Roman"/>
                <w:lang w:val="fr-CA"/>
              </w:rPr>
            </w:pPr>
            <w:r w:rsidRPr="00F93D1C">
              <w:rPr>
                <w:rFonts w:eastAsia="Times New Roman"/>
                <w:lang w:val="fr-CA"/>
              </w:rPr>
              <w:lastRenderedPageBreak/>
              <w:t>le tracé proposé du pipeline;</w:t>
            </w:r>
          </w:p>
          <w:p w14:paraId="01CDB262" w14:textId="77777777" w:rsidR="005873F7" w:rsidRPr="00F93D1C" w:rsidRDefault="005873F7" w:rsidP="005873F7">
            <w:pPr>
              <w:numPr>
                <w:ilvl w:val="0"/>
                <w:numId w:val="23"/>
              </w:numPr>
              <w:spacing w:before="100" w:beforeAutospacing="1" w:after="120"/>
              <w:rPr>
                <w:rFonts w:eastAsia="Times New Roman"/>
                <w:lang w:val="fr-CA"/>
              </w:rPr>
            </w:pPr>
            <w:r w:rsidRPr="00F93D1C">
              <w:rPr>
                <w:rFonts w:eastAsia="Times New Roman"/>
                <w:lang w:val="fr-CA"/>
              </w:rPr>
              <w:t>les limites de la propriété;</w:t>
            </w:r>
          </w:p>
          <w:p w14:paraId="4B411086" w14:textId="77777777" w:rsidR="005873F7" w:rsidRPr="00F93D1C" w:rsidRDefault="005873F7" w:rsidP="005873F7">
            <w:pPr>
              <w:numPr>
                <w:ilvl w:val="0"/>
                <w:numId w:val="23"/>
              </w:numPr>
              <w:spacing w:before="100" w:beforeAutospacing="1" w:after="120"/>
              <w:rPr>
                <w:rFonts w:eastAsia="Times New Roman"/>
                <w:lang w:val="fr-CA"/>
              </w:rPr>
            </w:pPr>
            <w:r w:rsidRPr="00F93D1C">
              <w:rPr>
                <w:rFonts w:eastAsia="Times New Roman"/>
                <w:lang w:val="fr-CA"/>
              </w:rPr>
              <w:t>les numéros des parcelles à traverser (p. ex., les désignations cadastrales).</w:t>
            </w:r>
          </w:p>
        </w:tc>
        <w:tc>
          <w:tcPr>
            <w:tcW w:w="0" w:type="auto"/>
            <w:hideMark/>
          </w:tcPr>
          <w:p w14:paraId="1A23C3FE" w14:textId="77777777" w:rsidR="005873F7" w:rsidRPr="00F93D1C" w:rsidRDefault="005873F7" w:rsidP="00734A87">
            <w:pPr>
              <w:pStyle w:val="NormalWeb"/>
              <w:spacing w:after="120" w:afterAutospacing="0"/>
              <w:rPr>
                <w:lang w:val="fr-CA"/>
              </w:rPr>
            </w:pPr>
            <w:r w:rsidRPr="00F93D1C">
              <w:rPr>
                <w:lang w:val="fr-CA"/>
              </w:rPr>
              <w:lastRenderedPageBreak/>
              <w:t> </w:t>
            </w:r>
          </w:p>
        </w:tc>
        <w:tc>
          <w:tcPr>
            <w:tcW w:w="0" w:type="auto"/>
            <w:hideMark/>
          </w:tcPr>
          <w:p w14:paraId="6922B38C"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3CABF477" w14:textId="77777777" w:rsidTr="00734A87">
        <w:tc>
          <w:tcPr>
            <w:tcW w:w="0" w:type="auto"/>
            <w:gridSpan w:val="4"/>
            <w:shd w:val="clear" w:color="auto" w:fill="F2F2F2" w:themeFill="background1" w:themeFillShade="F2"/>
            <w:hideMark/>
          </w:tcPr>
          <w:p w14:paraId="388AB76F" w14:textId="77777777" w:rsidR="005873F7" w:rsidRPr="00F93D1C" w:rsidRDefault="005873F7" w:rsidP="00734A87">
            <w:pPr>
              <w:pStyle w:val="NormalWeb"/>
              <w:spacing w:after="120" w:afterAutospacing="0"/>
              <w:rPr>
                <w:b/>
                <w:bCs/>
                <w:lang w:val="fr-CA"/>
              </w:rPr>
            </w:pPr>
            <w:r w:rsidRPr="00F93D1C">
              <w:rPr>
                <w:b/>
                <w:bCs/>
                <w:lang w:val="fr-CA"/>
              </w:rPr>
              <w:t>U.2 Avis visés à l</w:t>
            </w:r>
            <w:r>
              <w:rPr>
                <w:b/>
                <w:bCs/>
                <w:lang w:val="fr-CA"/>
              </w:rPr>
              <w:t>’</w:t>
            </w:r>
            <w:r w:rsidRPr="00F93D1C">
              <w:rPr>
                <w:b/>
                <w:bCs/>
                <w:lang w:val="fr-CA"/>
              </w:rPr>
              <w:t>article 201</w:t>
            </w:r>
          </w:p>
        </w:tc>
      </w:tr>
      <w:tr w:rsidR="005873F7" w:rsidRPr="009510F6" w14:paraId="4C3D3641" w14:textId="77777777" w:rsidTr="00734A87">
        <w:tc>
          <w:tcPr>
            <w:tcW w:w="0" w:type="auto"/>
            <w:hideMark/>
          </w:tcPr>
          <w:p w14:paraId="2BCE5C96" w14:textId="77777777" w:rsidR="005873F7" w:rsidRPr="005F62A7" w:rsidRDefault="005873F7" w:rsidP="00734A87">
            <w:pPr>
              <w:pStyle w:val="NormalWeb"/>
              <w:spacing w:after="120" w:afterAutospacing="0"/>
              <w:rPr>
                <w:lang w:val="fr-CA"/>
              </w:rPr>
            </w:pPr>
          </w:p>
        </w:tc>
        <w:tc>
          <w:tcPr>
            <w:tcW w:w="0" w:type="auto"/>
            <w:hideMark/>
          </w:tcPr>
          <w:p w14:paraId="26C2BACA" w14:textId="77777777" w:rsidR="005873F7" w:rsidRPr="00F93D1C" w:rsidRDefault="005873F7" w:rsidP="00734A87">
            <w:pPr>
              <w:pStyle w:val="NormalWeb"/>
              <w:spacing w:after="120" w:afterAutospacing="0"/>
              <w:rPr>
                <w:lang w:val="fr-CA"/>
              </w:rPr>
            </w:pPr>
            <w:r w:rsidRPr="00F93D1C">
              <w:rPr>
                <w:lang w:val="fr-CA"/>
              </w:rPr>
              <w:t>Exigences dont il est fait mention à l</w:t>
            </w:r>
            <w:r>
              <w:rPr>
                <w:lang w:val="fr-CA"/>
              </w:rPr>
              <w:t>’</w:t>
            </w:r>
            <w:r w:rsidRPr="00F93D1C">
              <w:rPr>
                <w:lang w:val="fr-CA"/>
              </w:rPr>
              <w:t>article 201 de la LRCE</w:t>
            </w:r>
            <w:r>
              <w:rPr>
                <w:lang w:val="fr-CA"/>
              </w:rPr>
              <w:t>.</w:t>
            </w:r>
          </w:p>
        </w:tc>
        <w:tc>
          <w:tcPr>
            <w:tcW w:w="0" w:type="auto"/>
            <w:hideMark/>
          </w:tcPr>
          <w:p w14:paraId="17849820"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54CCB4B4"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3E8004D8" w14:textId="77777777" w:rsidTr="00734A87">
        <w:tc>
          <w:tcPr>
            <w:tcW w:w="0" w:type="auto"/>
            <w:hideMark/>
          </w:tcPr>
          <w:p w14:paraId="635745C9" w14:textId="77777777" w:rsidR="005873F7" w:rsidRPr="005F62A7" w:rsidRDefault="005873F7" w:rsidP="00734A87">
            <w:pPr>
              <w:pStyle w:val="NormalWeb"/>
              <w:spacing w:after="120" w:afterAutospacing="0"/>
              <w:rPr>
                <w:lang w:val="fr-CA"/>
              </w:rPr>
            </w:pPr>
          </w:p>
        </w:tc>
        <w:tc>
          <w:tcPr>
            <w:tcW w:w="0" w:type="auto"/>
            <w:hideMark/>
          </w:tcPr>
          <w:p w14:paraId="261D189F" w14:textId="77777777" w:rsidR="005873F7" w:rsidRPr="00F93D1C" w:rsidRDefault="005873F7" w:rsidP="00734A87">
            <w:pPr>
              <w:pStyle w:val="NormalWeb"/>
              <w:spacing w:after="120" w:afterAutospacing="0"/>
              <w:rPr>
                <w:lang w:val="fr-CA"/>
              </w:rPr>
            </w:pPr>
            <w:r w:rsidRPr="00F93D1C">
              <w:rPr>
                <w:lang w:val="fr-CA"/>
              </w:rPr>
              <w:t>Exigences dont il est fait mention à l</w:t>
            </w:r>
            <w:r>
              <w:rPr>
                <w:lang w:val="fr-CA"/>
              </w:rPr>
              <w:t>’</w:t>
            </w:r>
            <w:r w:rsidRPr="00F93D1C">
              <w:rPr>
                <w:lang w:val="fr-CA"/>
              </w:rPr>
              <w:t>article 50 des Règles</w:t>
            </w:r>
            <w:r>
              <w:rPr>
                <w:lang w:val="fr-CA"/>
              </w:rPr>
              <w:t>.</w:t>
            </w:r>
          </w:p>
        </w:tc>
        <w:tc>
          <w:tcPr>
            <w:tcW w:w="0" w:type="auto"/>
            <w:hideMark/>
          </w:tcPr>
          <w:p w14:paraId="4546551E"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363C3312"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37986DF5" w14:textId="77777777" w:rsidTr="00734A87">
        <w:tc>
          <w:tcPr>
            <w:tcW w:w="0" w:type="auto"/>
            <w:hideMark/>
          </w:tcPr>
          <w:p w14:paraId="50469B00" w14:textId="77777777" w:rsidR="005873F7" w:rsidRPr="00F93D1C" w:rsidRDefault="005873F7" w:rsidP="00734A87">
            <w:pPr>
              <w:pStyle w:val="NormalWeb"/>
              <w:spacing w:after="120" w:afterAutospacing="0"/>
            </w:pPr>
            <w:r>
              <w:t>1</w:t>
            </w:r>
            <w:r w:rsidRPr="00F93D1C">
              <w:t>.</w:t>
            </w:r>
          </w:p>
        </w:tc>
        <w:tc>
          <w:tcPr>
            <w:tcW w:w="0" w:type="auto"/>
            <w:hideMark/>
          </w:tcPr>
          <w:p w14:paraId="3FB5223F" w14:textId="77777777" w:rsidR="005873F7" w:rsidRPr="00F93D1C" w:rsidRDefault="005873F7" w:rsidP="00734A87">
            <w:pPr>
              <w:pStyle w:val="NormalWeb"/>
              <w:spacing w:after="120" w:afterAutospacing="0"/>
              <w:rPr>
                <w:lang w:val="fr-CA"/>
              </w:rPr>
            </w:pPr>
            <w:r w:rsidRPr="00F93D1C">
              <w:rPr>
                <w:lang w:val="fr-CA"/>
              </w:rPr>
              <w:t>Déposer une copie de l</w:t>
            </w:r>
            <w:r>
              <w:rPr>
                <w:lang w:val="fr-CA"/>
              </w:rPr>
              <w:t>’</w:t>
            </w:r>
            <w:r w:rsidRPr="00F93D1C">
              <w:rPr>
                <w:lang w:val="fr-CA"/>
              </w:rPr>
              <w:t>avis qui sera signifié aux propriétaires de terrains.</w:t>
            </w:r>
          </w:p>
        </w:tc>
        <w:tc>
          <w:tcPr>
            <w:tcW w:w="0" w:type="auto"/>
            <w:hideMark/>
          </w:tcPr>
          <w:p w14:paraId="22EF9D29"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5D6CF24D"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11CBB137" w14:textId="77777777" w:rsidTr="00734A87">
        <w:tc>
          <w:tcPr>
            <w:tcW w:w="0" w:type="auto"/>
            <w:hideMark/>
          </w:tcPr>
          <w:p w14:paraId="6DBF1EC0" w14:textId="77777777" w:rsidR="005873F7" w:rsidRPr="00F93D1C" w:rsidRDefault="005873F7" w:rsidP="00734A87">
            <w:pPr>
              <w:pStyle w:val="NormalWeb"/>
              <w:spacing w:after="120" w:afterAutospacing="0"/>
            </w:pPr>
            <w:r>
              <w:t>2</w:t>
            </w:r>
            <w:r w:rsidRPr="00F93D1C">
              <w:t>.</w:t>
            </w:r>
          </w:p>
        </w:tc>
        <w:tc>
          <w:tcPr>
            <w:tcW w:w="0" w:type="auto"/>
            <w:hideMark/>
          </w:tcPr>
          <w:p w14:paraId="580BA848" w14:textId="77777777" w:rsidR="005873F7" w:rsidRPr="00F93D1C" w:rsidRDefault="005873F7" w:rsidP="00734A87">
            <w:pPr>
              <w:pStyle w:val="NormalWeb"/>
              <w:spacing w:after="120" w:afterAutospacing="0"/>
              <w:rPr>
                <w:lang w:val="fr-CA"/>
              </w:rPr>
            </w:pPr>
            <w:r w:rsidRPr="00F93D1C">
              <w:rPr>
                <w:lang w:val="fr-CA"/>
              </w:rPr>
              <w:t>Fournir une copie de l</w:t>
            </w:r>
            <w:r>
              <w:rPr>
                <w:lang w:val="fr-CA"/>
              </w:rPr>
              <w:t>’</w:t>
            </w:r>
            <w:r w:rsidRPr="00F93D1C">
              <w:rPr>
                <w:lang w:val="fr-CA"/>
              </w:rPr>
              <w:t>avis qui paraîtra dans les publications de la région.</w:t>
            </w:r>
          </w:p>
        </w:tc>
        <w:tc>
          <w:tcPr>
            <w:tcW w:w="0" w:type="auto"/>
            <w:hideMark/>
          </w:tcPr>
          <w:p w14:paraId="5243A7CC"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08892E8E"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66A8E65F" w14:textId="77777777" w:rsidTr="00734A87">
        <w:tc>
          <w:tcPr>
            <w:tcW w:w="0" w:type="auto"/>
            <w:hideMark/>
          </w:tcPr>
          <w:p w14:paraId="4E5A443A" w14:textId="77777777" w:rsidR="005873F7" w:rsidRPr="00F93D1C" w:rsidRDefault="005873F7" w:rsidP="00734A87">
            <w:pPr>
              <w:pStyle w:val="NormalWeb"/>
              <w:spacing w:after="120" w:afterAutospacing="0"/>
            </w:pPr>
            <w:r>
              <w:t>3</w:t>
            </w:r>
            <w:r w:rsidRPr="00F93D1C">
              <w:t>.</w:t>
            </w:r>
          </w:p>
        </w:tc>
        <w:tc>
          <w:tcPr>
            <w:tcW w:w="0" w:type="auto"/>
            <w:hideMark/>
          </w:tcPr>
          <w:p w14:paraId="77F83637" w14:textId="77777777" w:rsidR="005873F7" w:rsidRPr="00F93D1C" w:rsidRDefault="005873F7" w:rsidP="00734A87">
            <w:pPr>
              <w:pStyle w:val="NormalWeb"/>
              <w:spacing w:after="120" w:afterAutospacing="0"/>
              <w:rPr>
                <w:lang w:val="fr-CA"/>
              </w:rPr>
            </w:pPr>
            <w:r w:rsidRPr="00F93D1C">
              <w:rPr>
                <w:lang w:val="fr-CA"/>
              </w:rPr>
              <w:t>Déposer la liste des publications qui seront utilisées.</w:t>
            </w:r>
          </w:p>
        </w:tc>
        <w:tc>
          <w:tcPr>
            <w:tcW w:w="0" w:type="auto"/>
            <w:hideMark/>
          </w:tcPr>
          <w:p w14:paraId="0844D152"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531EFBA6"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58514CB8" w14:textId="77777777" w:rsidTr="00734A87">
        <w:tc>
          <w:tcPr>
            <w:tcW w:w="0" w:type="auto"/>
            <w:hideMark/>
          </w:tcPr>
          <w:p w14:paraId="789AA6E5" w14:textId="77777777" w:rsidR="005873F7" w:rsidRPr="00F93D1C" w:rsidRDefault="005873F7" w:rsidP="00734A87">
            <w:pPr>
              <w:pStyle w:val="NormalWeb"/>
              <w:spacing w:after="120" w:afterAutospacing="0"/>
            </w:pPr>
            <w:r>
              <w:t>4</w:t>
            </w:r>
            <w:r w:rsidRPr="00F93D1C">
              <w:t>.</w:t>
            </w:r>
          </w:p>
        </w:tc>
        <w:tc>
          <w:tcPr>
            <w:tcW w:w="0" w:type="auto"/>
            <w:hideMark/>
          </w:tcPr>
          <w:p w14:paraId="60019DF8" w14:textId="77777777" w:rsidR="005873F7" w:rsidRPr="00F93D1C" w:rsidRDefault="005873F7" w:rsidP="00734A87">
            <w:pPr>
              <w:pStyle w:val="NormalWeb"/>
              <w:spacing w:after="120" w:afterAutospacing="0"/>
              <w:rPr>
                <w:lang w:val="fr-CA"/>
              </w:rPr>
            </w:pPr>
            <w:r w:rsidRPr="00F93D1C">
              <w:rPr>
                <w:lang w:val="fr-CA"/>
              </w:rPr>
              <w:t>Aussitôt après avoir signifié et publié un avis exigé à l</w:t>
            </w:r>
            <w:r>
              <w:rPr>
                <w:lang w:val="fr-CA"/>
              </w:rPr>
              <w:t>’</w:t>
            </w:r>
            <w:r w:rsidRPr="00F93D1C">
              <w:rPr>
                <w:lang w:val="fr-CA"/>
              </w:rPr>
              <w:t>article 201 de la LRCE, le demandeur avise par écrit la Régie des dates de la dernière signification et de la dernière publication. La société doit soumettre une feuille de publication des journaux.</w:t>
            </w:r>
          </w:p>
        </w:tc>
        <w:tc>
          <w:tcPr>
            <w:tcW w:w="0" w:type="auto"/>
            <w:hideMark/>
          </w:tcPr>
          <w:p w14:paraId="391619D2"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1FE96841"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0BF9BA4A" w14:textId="77777777" w:rsidTr="00734A87">
        <w:tc>
          <w:tcPr>
            <w:tcW w:w="0" w:type="auto"/>
            <w:gridSpan w:val="4"/>
            <w:shd w:val="clear" w:color="auto" w:fill="F2F2F2" w:themeFill="background1" w:themeFillShade="F2"/>
            <w:hideMark/>
          </w:tcPr>
          <w:p w14:paraId="41F91725" w14:textId="77777777" w:rsidR="005873F7" w:rsidRPr="00F93D1C" w:rsidRDefault="005873F7" w:rsidP="00734A87">
            <w:pPr>
              <w:pStyle w:val="NormalWeb"/>
              <w:spacing w:after="120" w:afterAutospacing="0"/>
              <w:rPr>
                <w:b/>
                <w:bCs/>
                <w:lang w:val="fr-CA"/>
              </w:rPr>
            </w:pPr>
            <w:r w:rsidRPr="00F93D1C">
              <w:rPr>
                <w:b/>
                <w:bCs/>
                <w:lang w:val="fr-CA"/>
              </w:rPr>
              <w:t>U.3 Demande de correction d</w:t>
            </w:r>
            <w:r>
              <w:rPr>
                <w:b/>
                <w:bCs/>
                <w:lang w:val="fr-CA"/>
              </w:rPr>
              <w:t>’</w:t>
            </w:r>
            <w:r w:rsidRPr="00F93D1C">
              <w:rPr>
                <w:b/>
                <w:bCs/>
                <w:lang w:val="fr-CA"/>
              </w:rPr>
              <w:t>une erreur dans les PPLR</w:t>
            </w:r>
          </w:p>
        </w:tc>
      </w:tr>
      <w:tr w:rsidR="005873F7" w:rsidRPr="009510F6" w14:paraId="1DA411CD" w14:textId="77777777" w:rsidTr="00734A87">
        <w:tc>
          <w:tcPr>
            <w:tcW w:w="0" w:type="auto"/>
            <w:hideMark/>
          </w:tcPr>
          <w:p w14:paraId="066C662E" w14:textId="77777777" w:rsidR="005873F7" w:rsidRPr="00F93D1C" w:rsidRDefault="005873F7" w:rsidP="00734A87">
            <w:pPr>
              <w:pStyle w:val="NormalWeb"/>
              <w:spacing w:after="120" w:afterAutospacing="0"/>
            </w:pPr>
            <w:r w:rsidRPr="00F93D1C">
              <w:t>1.</w:t>
            </w:r>
          </w:p>
        </w:tc>
        <w:tc>
          <w:tcPr>
            <w:tcW w:w="0" w:type="auto"/>
            <w:hideMark/>
          </w:tcPr>
          <w:p w14:paraId="07989628" w14:textId="77777777" w:rsidR="005873F7" w:rsidRPr="00F93D1C" w:rsidRDefault="005873F7" w:rsidP="00734A87">
            <w:pPr>
              <w:pStyle w:val="NormalWeb"/>
              <w:spacing w:after="120" w:afterAutospacing="0"/>
              <w:rPr>
                <w:lang w:val="fr-CA"/>
              </w:rPr>
            </w:pPr>
            <w:r w:rsidRPr="00F93D1C">
              <w:rPr>
                <w:lang w:val="fr-CA"/>
              </w:rPr>
              <w:t>Une demande déposée aux termes du paragraphe 208(1) de la LRCE doit comprendre :</w:t>
            </w:r>
          </w:p>
          <w:p w14:paraId="03C52CCA" w14:textId="77777777" w:rsidR="005873F7" w:rsidRPr="00F93D1C" w:rsidRDefault="005873F7" w:rsidP="005873F7">
            <w:pPr>
              <w:numPr>
                <w:ilvl w:val="0"/>
                <w:numId w:val="24"/>
              </w:numPr>
              <w:spacing w:before="100" w:beforeAutospacing="1" w:after="120"/>
              <w:rPr>
                <w:rFonts w:eastAsia="Times New Roman"/>
                <w:lang w:val="fr-CA"/>
              </w:rPr>
            </w:pPr>
            <w:r w:rsidRPr="00F93D1C">
              <w:rPr>
                <w:rFonts w:eastAsia="Times New Roman"/>
                <w:lang w:val="fr-CA"/>
              </w:rPr>
              <w:t>le numéro de l</w:t>
            </w:r>
            <w:r>
              <w:rPr>
                <w:rFonts w:eastAsia="Times New Roman"/>
                <w:lang w:val="fr-CA"/>
              </w:rPr>
              <w:t>’</w:t>
            </w:r>
            <w:r w:rsidRPr="00F93D1C">
              <w:rPr>
                <w:rFonts w:eastAsia="Times New Roman"/>
                <w:lang w:val="fr-CA"/>
              </w:rPr>
              <w:t>ordonnance et la date d</w:t>
            </w:r>
            <w:r>
              <w:rPr>
                <w:rFonts w:eastAsia="Times New Roman"/>
                <w:lang w:val="fr-CA"/>
              </w:rPr>
              <w:t>’</w:t>
            </w:r>
            <w:r w:rsidRPr="00F93D1C">
              <w:rPr>
                <w:rFonts w:eastAsia="Times New Roman"/>
                <w:lang w:val="fr-CA"/>
              </w:rPr>
              <w:t>approbation des PPLR initiaux;</w:t>
            </w:r>
          </w:p>
          <w:p w14:paraId="3E53F3F6" w14:textId="77777777" w:rsidR="005873F7" w:rsidRPr="00F93D1C" w:rsidRDefault="005873F7" w:rsidP="005873F7">
            <w:pPr>
              <w:numPr>
                <w:ilvl w:val="0"/>
                <w:numId w:val="24"/>
              </w:numPr>
              <w:spacing w:before="100" w:beforeAutospacing="1" w:after="120"/>
              <w:rPr>
                <w:rFonts w:eastAsia="Times New Roman"/>
                <w:lang w:val="fr-CA"/>
              </w:rPr>
            </w:pPr>
            <w:r w:rsidRPr="00F93D1C">
              <w:rPr>
                <w:rFonts w:eastAsia="Times New Roman"/>
                <w:lang w:val="fr-CA"/>
              </w:rPr>
              <w:t>la nature et la description de l</w:t>
            </w:r>
            <w:r>
              <w:rPr>
                <w:rFonts w:eastAsia="Times New Roman"/>
                <w:lang w:val="fr-CA"/>
              </w:rPr>
              <w:t>’</w:t>
            </w:r>
            <w:r w:rsidRPr="00F93D1C">
              <w:rPr>
                <w:rFonts w:eastAsia="Times New Roman"/>
                <w:lang w:val="fr-CA"/>
              </w:rPr>
              <w:t>erreur contenue dans les PPLR;</w:t>
            </w:r>
          </w:p>
          <w:p w14:paraId="35C2EF26" w14:textId="77777777" w:rsidR="005873F7" w:rsidRPr="00F93D1C" w:rsidRDefault="005873F7" w:rsidP="005873F7">
            <w:pPr>
              <w:numPr>
                <w:ilvl w:val="0"/>
                <w:numId w:val="24"/>
              </w:numPr>
              <w:spacing w:before="100" w:beforeAutospacing="1" w:after="120"/>
              <w:rPr>
                <w:rFonts w:eastAsia="Times New Roman"/>
                <w:lang w:val="fr-CA"/>
              </w:rPr>
            </w:pPr>
            <w:r w:rsidRPr="00F93D1C">
              <w:rPr>
                <w:rFonts w:eastAsia="Times New Roman"/>
                <w:lang w:val="fr-CA"/>
              </w:rPr>
              <w:t>les renseignements exacts (concernant les PPLR);</w:t>
            </w:r>
          </w:p>
          <w:p w14:paraId="125D42EC" w14:textId="77777777" w:rsidR="005873F7" w:rsidRPr="00F93D1C" w:rsidRDefault="005873F7" w:rsidP="005873F7">
            <w:pPr>
              <w:numPr>
                <w:ilvl w:val="0"/>
                <w:numId w:val="24"/>
              </w:numPr>
              <w:spacing w:before="100" w:beforeAutospacing="1" w:after="120"/>
              <w:rPr>
                <w:rFonts w:eastAsia="Times New Roman"/>
                <w:lang w:val="fr-CA"/>
              </w:rPr>
            </w:pPr>
            <w:r w:rsidRPr="00F93D1C">
              <w:rPr>
                <w:rFonts w:eastAsia="Times New Roman"/>
                <w:lang w:val="fr-CA"/>
              </w:rPr>
              <w:t>une confirmation, tel qu</w:t>
            </w:r>
            <w:r>
              <w:rPr>
                <w:rFonts w:eastAsia="Times New Roman"/>
                <w:lang w:val="fr-CA"/>
              </w:rPr>
              <w:t>’</w:t>
            </w:r>
            <w:r w:rsidRPr="00F93D1C">
              <w:rPr>
                <w:rFonts w:eastAsia="Times New Roman"/>
                <w:lang w:val="fr-CA"/>
              </w:rPr>
              <w:t>il est prévu au paragraphe 208(3), que des copies du permis seront remises aux bureaux d</w:t>
            </w:r>
            <w:r>
              <w:rPr>
                <w:rFonts w:eastAsia="Times New Roman"/>
                <w:lang w:val="fr-CA"/>
              </w:rPr>
              <w:t>’</w:t>
            </w:r>
            <w:r w:rsidRPr="00F93D1C">
              <w:rPr>
                <w:rFonts w:eastAsia="Times New Roman"/>
                <w:lang w:val="fr-CA"/>
              </w:rPr>
              <w:t>enregistrement ou des titres fonciers appropriés.</w:t>
            </w:r>
          </w:p>
        </w:tc>
        <w:tc>
          <w:tcPr>
            <w:tcW w:w="0" w:type="auto"/>
            <w:hideMark/>
          </w:tcPr>
          <w:p w14:paraId="1EDD2177"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2459A1E2" w14:textId="77777777" w:rsidR="005873F7" w:rsidRPr="00F93D1C" w:rsidRDefault="005873F7" w:rsidP="00734A87">
            <w:pPr>
              <w:pStyle w:val="NormalWeb"/>
              <w:spacing w:after="120" w:afterAutospacing="0"/>
              <w:rPr>
                <w:lang w:val="fr-CA"/>
              </w:rPr>
            </w:pPr>
            <w:r w:rsidRPr="00F93D1C">
              <w:rPr>
                <w:lang w:val="fr-CA"/>
              </w:rPr>
              <w:t> </w:t>
            </w:r>
          </w:p>
        </w:tc>
      </w:tr>
    </w:tbl>
    <w:p w14:paraId="3A4BAFE1" w14:textId="77777777" w:rsidR="005873F7" w:rsidRPr="00F93D1C" w:rsidRDefault="005873F7" w:rsidP="005873F7">
      <w:pPr>
        <w:pStyle w:val="Heading2"/>
        <w:spacing w:after="120" w:afterAutospacing="0"/>
        <w:rPr>
          <w:lang w:val="fr-FR"/>
        </w:rPr>
      </w:pPr>
      <w:bookmarkStart w:id="37" w:name="_Toc132877812"/>
      <w:r w:rsidRPr="00F93D1C">
        <w:rPr>
          <w:lang w:val="fr-FR"/>
        </w:rPr>
        <w:t>Rubrique V – Demande de droit d</w:t>
      </w:r>
      <w:r>
        <w:rPr>
          <w:lang w:val="fr-FR"/>
        </w:rPr>
        <w:t>’</w:t>
      </w:r>
      <w:r w:rsidRPr="00F93D1C">
        <w:rPr>
          <w:lang w:val="fr-FR"/>
        </w:rPr>
        <w:t>accès</w:t>
      </w:r>
      <w:bookmarkEnd w:id="37"/>
    </w:p>
    <w:tbl>
      <w:tblPr>
        <w:tblStyle w:val="FM"/>
        <w:tblW w:w="0" w:type="auto"/>
        <w:tblLook w:val="04A0" w:firstRow="1" w:lastRow="0" w:firstColumn="1" w:lastColumn="0" w:noHBand="0" w:noVBand="1"/>
      </w:tblPr>
      <w:tblGrid>
        <w:gridCol w:w="311"/>
        <w:gridCol w:w="6026"/>
        <w:gridCol w:w="1443"/>
        <w:gridCol w:w="1570"/>
      </w:tblGrid>
      <w:tr w:rsidR="005873F7" w:rsidRPr="009510F6" w14:paraId="17929D36" w14:textId="77777777" w:rsidTr="00734A87">
        <w:tc>
          <w:tcPr>
            <w:tcW w:w="0" w:type="auto"/>
            <w:gridSpan w:val="4"/>
            <w:hideMark/>
          </w:tcPr>
          <w:p w14:paraId="04A70C61" w14:textId="77777777" w:rsidR="005873F7" w:rsidRPr="00F93D1C" w:rsidRDefault="005873F7" w:rsidP="00734A87">
            <w:pPr>
              <w:spacing w:after="120"/>
              <w:jc w:val="center"/>
              <w:rPr>
                <w:rFonts w:eastAsia="Times New Roman"/>
                <w:sz w:val="24"/>
                <w:lang w:val="fr-CA"/>
              </w:rPr>
            </w:pPr>
          </w:p>
        </w:tc>
      </w:tr>
      <w:tr w:rsidR="005873F7" w:rsidRPr="009510F6" w14:paraId="01DCB293" w14:textId="77777777" w:rsidTr="00734A87">
        <w:tc>
          <w:tcPr>
            <w:tcW w:w="0" w:type="auto"/>
            <w:shd w:val="clear" w:color="auto" w:fill="F2F2F2" w:themeFill="background1" w:themeFillShade="F2"/>
            <w:hideMark/>
          </w:tcPr>
          <w:p w14:paraId="6EA5EE64" w14:textId="77777777" w:rsidR="005873F7" w:rsidRPr="00F93D1C" w:rsidRDefault="005873F7" w:rsidP="00734A87">
            <w:pPr>
              <w:pStyle w:val="NormalWeb"/>
              <w:spacing w:after="120" w:afterAutospacing="0"/>
              <w:jc w:val="center"/>
              <w:rPr>
                <w:b/>
                <w:bCs/>
                <w:lang w:val="fr-CA"/>
              </w:rPr>
            </w:pPr>
            <w:r w:rsidRPr="00F93D1C">
              <w:rPr>
                <w:b/>
                <w:bCs/>
                <w:lang w:val="fr-CA"/>
              </w:rPr>
              <w:t> </w:t>
            </w:r>
          </w:p>
        </w:tc>
        <w:tc>
          <w:tcPr>
            <w:tcW w:w="0" w:type="auto"/>
            <w:shd w:val="clear" w:color="auto" w:fill="F2F2F2" w:themeFill="background1" w:themeFillShade="F2"/>
            <w:hideMark/>
          </w:tcPr>
          <w:p w14:paraId="6EB760FF" w14:textId="77777777" w:rsidR="005873F7" w:rsidRPr="00F93D1C" w:rsidRDefault="005873F7" w:rsidP="00734A87">
            <w:pPr>
              <w:spacing w:after="120"/>
              <w:jc w:val="center"/>
              <w:rPr>
                <w:rFonts w:eastAsia="Times New Roman"/>
                <w:b/>
                <w:bCs/>
              </w:rPr>
            </w:pPr>
            <w:r w:rsidRPr="00F93D1C">
              <w:rPr>
                <w:rFonts w:eastAsia="Times New Roman"/>
                <w:b/>
                <w:bCs/>
              </w:rPr>
              <w:t>Exigences de dépôt1.</w:t>
            </w:r>
          </w:p>
        </w:tc>
        <w:tc>
          <w:tcPr>
            <w:tcW w:w="0" w:type="auto"/>
            <w:shd w:val="clear" w:color="auto" w:fill="F2F2F2" w:themeFill="background1" w:themeFillShade="F2"/>
            <w:hideMark/>
          </w:tcPr>
          <w:p w14:paraId="0C10FB6B" w14:textId="77777777" w:rsidR="005873F7" w:rsidRPr="00F93D1C" w:rsidRDefault="005873F7" w:rsidP="00734A87">
            <w:pPr>
              <w:pStyle w:val="NormalWeb"/>
              <w:spacing w:after="120" w:afterAutospacing="0"/>
              <w:jc w:val="center"/>
              <w:rPr>
                <w:b/>
                <w:bCs/>
              </w:rPr>
            </w:pPr>
            <w:r w:rsidRPr="00F93D1C">
              <w:rPr>
                <w:b/>
                <w:bCs/>
              </w:rPr>
              <w:t>Dans la demande?</w:t>
            </w:r>
            <w:r w:rsidRPr="00F93D1C">
              <w:rPr>
                <w:b/>
                <w:bCs/>
              </w:rPr>
              <w:br/>
              <w:t>Références</w:t>
            </w:r>
          </w:p>
        </w:tc>
        <w:tc>
          <w:tcPr>
            <w:tcW w:w="0" w:type="auto"/>
            <w:shd w:val="clear" w:color="auto" w:fill="F2F2F2" w:themeFill="background1" w:themeFillShade="F2"/>
            <w:hideMark/>
          </w:tcPr>
          <w:p w14:paraId="0289F731" w14:textId="77777777" w:rsidR="005873F7" w:rsidRPr="00F93D1C" w:rsidRDefault="005873F7" w:rsidP="00734A87">
            <w:pPr>
              <w:pStyle w:val="NormalWeb"/>
              <w:spacing w:after="120" w:afterAutospacing="0"/>
              <w:jc w:val="center"/>
              <w:rPr>
                <w:b/>
                <w:bCs/>
                <w:lang w:val="fr-CA"/>
              </w:rPr>
            </w:pPr>
            <w:r w:rsidRPr="00F93D1C">
              <w:rPr>
                <w:b/>
                <w:bCs/>
                <w:lang w:val="fr-CA"/>
              </w:rPr>
              <w:t>Non dans la demande?</w:t>
            </w:r>
            <w:r w:rsidRPr="00F93D1C">
              <w:rPr>
                <w:b/>
                <w:bCs/>
                <w:lang w:val="fr-CA"/>
              </w:rPr>
              <w:br/>
              <w:t>Explication</w:t>
            </w:r>
          </w:p>
        </w:tc>
      </w:tr>
      <w:tr w:rsidR="005873F7" w:rsidRPr="009510F6" w14:paraId="35C2043B" w14:textId="77777777" w:rsidTr="00734A87">
        <w:tc>
          <w:tcPr>
            <w:tcW w:w="0" w:type="auto"/>
            <w:hideMark/>
          </w:tcPr>
          <w:p w14:paraId="0ABB657C"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5230F35F" w14:textId="77777777" w:rsidR="005873F7" w:rsidRPr="00F93D1C" w:rsidRDefault="005873F7" w:rsidP="00734A87">
            <w:pPr>
              <w:pStyle w:val="NormalWeb"/>
              <w:spacing w:after="120" w:afterAutospacing="0"/>
              <w:rPr>
                <w:lang w:val="fr-CA"/>
              </w:rPr>
            </w:pPr>
            <w:r w:rsidRPr="00F93D1C">
              <w:rPr>
                <w:lang w:val="fr-CA"/>
              </w:rPr>
              <w:t>Exigences dont il est fait mention à l</w:t>
            </w:r>
            <w:r>
              <w:rPr>
                <w:lang w:val="fr-CA"/>
              </w:rPr>
              <w:t>’</w:t>
            </w:r>
            <w:r w:rsidRPr="00F93D1C">
              <w:rPr>
                <w:lang w:val="fr-CA"/>
              </w:rPr>
              <w:t>article 324 de la LRCE</w:t>
            </w:r>
            <w:r>
              <w:rPr>
                <w:lang w:val="fr-CA"/>
              </w:rPr>
              <w:t>.</w:t>
            </w:r>
          </w:p>
        </w:tc>
        <w:tc>
          <w:tcPr>
            <w:tcW w:w="0" w:type="auto"/>
            <w:hideMark/>
          </w:tcPr>
          <w:p w14:paraId="3AF577F8"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76084167"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4CC8CDD5" w14:textId="77777777" w:rsidTr="00734A87">
        <w:trPr>
          <w:trHeight w:val="415"/>
        </w:trPr>
        <w:tc>
          <w:tcPr>
            <w:tcW w:w="0" w:type="auto"/>
            <w:hideMark/>
          </w:tcPr>
          <w:p w14:paraId="6F290FFE" w14:textId="77777777" w:rsidR="005873F7" w:rsidRPr="00F93D1C" w:rsidRDefault="005873F7" w:rsidP="00734A87">
            <w:pPr>
              <w:pStyle w:val="NormalWeb"/>
              <w:spacing w:after="120" w:afterAutospacing="0"/>
              <w:rPr>
                <w:lang w:val="fr-CA"/>
              </w:rPr>
            </w:pPr>
            <w:r w:rsidRPr="00F93D1C">
              <w:rPr>
                <w:lang w:val="fr-CA"/>
              </w:rPr>
              <w:lastRenderedPageBreak/>
              <w:t> </w:t>
            </w:r>
          </w:p>
        </w:tc>
        <w:tc>
          <w:tcPr>
            <w:tcW w:w="0" w:type="auto"/>
            <w:hideMark/>
          </w:tcPr>
          <w:p w14:paraId="155764D5" w14:textId="77777777" w:rsidR="005873F7" w:rsidRPr="00F93D1C" w:rsidRDefault="005873F7" w:rsidP="00734A87">
            <w:pPr>
              <w:pStyle w:val="NormalWeb"/>
              <w:spacing w:after="120" w:afterAutospacing="0"/>
              <w:rPr>
                <w:lang w:val="fr-CA"/>
              </w:rPr>
            </w:pPr>
            <w:r w:rsidRPr="00F93D1C">
              <w:rPr>
                <w:lang w:val="fr-CA"/>
              </w:rPr>
              <w:t>Exigences dont il est fait mention à l</w:t>
            </w:r>
            <w:r>
              <w:rPr>
                <w:lang w:val="fr-CA"/>
              </w:rPr>
              <w:t>’</w:t>
            </w:r>
            <w:r w:rsidRPr="00F93D1C">
              <w:rPr>
                <w:lang w:val="fr-CA"/>
              </w:rPr>
              <w:t>article 55 des Règles</w:t>
            </w:r>
            <w:r>
              <w:rPr>
                <w:lang w:val="fr-CA"/>
              </w:rPr>
              <w:t>.</w:t>
            </w:r>
          </w:p>
        </w:tc>
        <w:tc>
          <w:tcPr>
            <w:tcW w:w="0" w:type="auto"/>
            <w:hideMark/>
          </w:tcPr>
          <w:p w14:paraId="54C40609"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7F286C1F"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5CC2720D" w14:textId="77777777" w:rsidTr="00734A87">
        <w:tc>
          <w:tcPr>
            <w:tcW w:w="0" w:type="auto"/>
            <w:hideMark/>
          </w:tcPr>
          <w:p w14:paraId="4E8D45DC" w14:textId="77777777" w:rsidR="005873F7" w:rsidRPr="00F93D1C" w:rsidRDefault="005873F7" w:rsidP="00734A87">
            <w:pPr>
              <w:pStyle w:val="NormalWeb"/>
              <w:spacing w:after="120" w:afterAutospacing="0"/>
            </w:pPr>
            <w:r w:rsidRPr="00F93D1C">
              <w:t>1.</w:t>
            </w:r>
          </w:p>
        </w:tc>
        <w:tc>
          <w:tcPr>
            <w:tcW w:w="0" w:type="auto"/>
            <w:hideMark/>
          </w:tcPr>
          <w:p w14:paraId="1CBDEED4" w14:textId="77777777" w:rsidR="005873F7" w:rsidRPr="00F93D1C" w:rsidRDefault="005873F7" w:rsidP="00734A87">
            <w:pPr>
              <w:pStyle w:val="NormalWeb"/>
              <w:spacing w:after="120" w:afterAutospacing="0"/>
              <w:rPr>
                <w:lang w:val="fr-CA"/>
              </w:rPr>
            </w:pPr>
            <w:r w:rsidRPr="00F93D1C">
              <w:rPr>
                <w:lang w:val="fr-CA"/>
              </w:rPr>
              <w:t>Un résumé du processus de négociation foncière mené entre le demandeur et le propriétaire des terrains pour lesquels une ordonnance de droit d</w:t>
            </w:r>
            <w:r>
              <w:rPr>
                <w:lang w:val="fr-CA"/>
              </w:rPr>
              <w:t>’</w:t>
            </w:r>
            <w:r w:rsidRPr="00F93D1C">
              <w:rPr>
                <w:lang w:val="fr-CA"/>
              </w:rPr>
              <w:t>accès est demandée</w:t>
            </w:r>
            <w:r>
              <w:rPr>
                <w:lang w:val="fr-CA"/>
              </w:rPr>
              <w:t>.</w:t>
            </w:r>
          </w:p>
        </w:tc>
        <w:tc>
          <w:tcPr>
            <w:tcW w:w="0" w:type="auto"/>
            <w:hideMark/>
          </w:tcPr>
          <w:p w14:paraId="3D7FEFB1"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701B2760"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04A345E2" w14:textId="77777777" w:rsidTr="00734A87">
        <w:tc>
          <w:tcPr>
            <w:tcW w:w="0" w:type="auto"/>
            <w:hideMark/>
          </w:tcPr>
          <w:p w14:paraId="2A9E5762" w14:textId="77777777" w:rsidR="005873F7" w:rsidRPr="00F93D1C" w:rsidRDefault="005873F7" w:rsidP="00734A87">
            <w:pPr>
              <w:pStyle w:val="NormalWeb"/>
              <w:spacing w:after="120" w:afterAutospacing="0"/>
            </w:pPr>
            <w:r w:rsidRPr="00F93D1C">
              <w:t>2.</w:t>
            </w:r>
          </w:p>
        </w:tc>
        <w:tc>
          <w:tcPr>
            <w:tcW w:w="0" w:type="auto"/>
            <w:hideMark/>
          </w:tcPr>
          <w:p w14:paraId="178B0B58" w14:textId="77777777" w:rsidR="005873F7" w:rsidRPr="00F93D1C" w:rsidRDefault="005873F7" w:rsidP="00734A87">
            <w:pPr>
              <w:pStyle w:val="NormalWeb"/>
              <w:spacing w:after="120" w:afterAutospacing="0"/>
              <w:rPr>
                <w:lang w:val="fr-CA"/>
              </w:rPr>
            </w:pPr>
            <w:r w:rsidRPr="00F93D1C">
              <w:rPr>
                <w:lang w:val="fr-CA"/>
              </w:rPr>
              <w:t>La date de signification de l</w:t>
            </w:r>
            <w:r>
              <w:rPr>
                <w:lang w:val="fr-CA"/>
              </w:rPr>
              <w:t>’</w:t>
            </w:r>
            <w:r w:rsidRPr="00F93D1C">
              <w:rPr>
                <w:lang w:val="fr-CA"/>
              </w:rPr>
              <w:t>avis transmis au propriétaire des terrains aux termes du paragraphe 322(1) de la LRCE</w:t>
            </w:r>
            <w:r>
              <w:rPr>
                <w:lang w:val="fr-CA"/>
              </w:rPr>
              <w:t>.</w:t>
            </w:r>
          </w:p>
        </w:tc>
        <w:tc>
          <w:tcPr>
            <w:tcW w:w="0" w:type="auto"/>
            <w:hideMark/>
          </w:tcPr>
          <w:p w14:paraId="4C3EE00C"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2326053A"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1C04514C" w14:textId="77777777" w:rsidTr="00734A87">
        <w:tc>
          <w:tcPr>
            <w:tcW w:w="0" w:type="auto"/>
            <w:hideMark/>
          </w:tcPr>
          <w:p w14:paraId="06BCB158" w14:textId="77777777" w:rsidR="005873F7" w:rsidRPr="00F93D1C" w:rsidRDefault="005873F7" w:rsidP="00734A87">
            <w:pPr>
              <w:pStyle w:val="NormalWeb"/>
              <w:spacing w:after="120" w:afterAutospacing="0"/>
            </w:pPr>
            <w:r w:rsidRPr="00F93D1C">
              <w:t>3.</w:t>
            </w:r>
          </w:p>
        </w:tc>
        <w:tc>
          <w:tcPr>
            <w:tcW w:w="0" w:type="auto"/>
            <w:hideMark/>
          </w:tcPr>
          <w:p w14:paraId="0FEC1FF7" w14:textId="77777777" w:rsidR="005873F7" w:rsidRPr="00F93D1C" w:rsidRDefault="005873F7" w:rsidP="00734A87">
            <w:pPr>
              <w:pStyle w:val="NormalWeb"/>
              <w:spacing w:after="120" w:afterAutospacing="0"/>
              <w:rPr>
                <w:lang w:val="fr-CA"/>
              </w:rPr>
            </w:pPr>
            <w:r w:rsidRPr="00F93D1C">
              <w:rPr>
                <w:lang w:val="fr-CA"/>
              </w:rPr>
              <w:t>S</w:t>
            </w:r>
            <w:r>
              <w:rPr>
                <w:lang w:val="fr-CA"/>
              </w:rPr>
              <w:t>’</w:t>
            </w:r>
            <w:r w:rsidRPr="00F93D1C">
              <w:rPr>
                <w:lang w:val="fr-CA"/>
              </w:rPr>
              <w:t>il y a lieu, la date de signification de l</w:t>
            </w:r>
            <w:r>
              <w:rPr>
                <w:lang w:val="fr-CA"/>
              </w:rPr>
              <w:t>’</w:t>
            </w:r>
            <w:r w:rsidRPr="00F93D1C">
              <w:rPr>
                <w:lang w:val="fr-CA"/>
              </w:rPr>
              <w:t>avis transmis au propriétaire des terrains aux termes de l</w:t>
            </w:r>
            <w:r>
              <w:rPr>
                <w:lang w:val="fr-CA"/>
              </w:rPr>
              <w:t>’</w:t>
            </w:r>
            <w:r w:rsidRPr="00F93D1C">
              <w:rPr>
                <w:lang w:val="fr-CA"/>
              </w:rPr>
              <w:t>article 201 de la LRCE</w:t>
            </w:r>
            <w:r>
              <w:rPr>
                <w:lang w:val="fr-CA"/>
              </w:rPr>
              <w:t>.</w:t>
            </w:r>
          </w:p>
        </w:tc>
        <w:tc>
          <w:tcPr>
            <w:tcW w:w="0" w:type="auto"/>
            <w:hideMark/>
          </w:tcPr>
          <w:p w14:paraId="7092F389"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5095C06F" w14:textId="77777777" w:rsidR="005873F7" w:rsidRPr="00F93D1C" w:rsidRDefault="005873F7" w:rsidP="00734A87">
            <w:pPr>
              <w:pStyle w:val="NormalWeb"/>
              <w:spacing w:after="120" w:afterAutospacing="0"/>
              <w:rPr>
                <w:lang w:val="fr-CA"/>
              </w:rPr>
            </w:pPr>
            <w:r w:rsidRPr="00F93D1C">
              <w:rPr>
                <w:lang w:val="fr-CA"/>
              </w:rPr>
              <w:t> </w:t>
            </w:r>
          </w:p>
        </w:tc>
      </w:tr>
      <w:tr w:rsidR="005873F7" w:rsidRPr="009510F6" w14:paraId="26EE9D65" w14:textId="77777777" w:rsidTr="00734A87">
        <w:tc>
          <w:tcPr>
            <w:tcW w:w="0" w:type="auto"/>
            <w:hideMark/>
          </w:tcPr>
          <w:p w14:paraId="6CAF8475" w14:textId="77777777" w:rsidR="005873F7" w:rsidRPr="00F93D1C" w:rsidRDefault="005873F7" w:rsidP="00734A87">
            <w:pPr>
              <w:pStyle w:val="NormalWeb"/>
              <w:spacing w:after="120" w:afterAutospacing="0"/>
            </w:pPr>
            <w:r w:rsidRPr="00F93D1C">
              <w:t>4.</w:t>
            </w:r>
          </w:p>
        </w:tc>
        <w:tc>
          <w:tcPr>
            <w:tcW w:w="0" w:type="auto"/>
            <w:hideMark/>
          </w:tcPr>
          <w:p w14:paraId="24797105" w14:textId="77777777" w:rsidR="005873F7" w:rsidRPr="00F93D1C" w:rsidRDefault="005873F7" w:rsidP="00734A87">
            <w:pPr>
              <w:pStyle w:val="NormalWeb"/>
              <w:spacing w:after="120" w:afterAutospacing="0"/>
              <w:rPr>
                <w:lang w:val="fr-CA"/>
              </w:rPr>
            </w:pPr>
            <w:r w:rsidRPr="00F93D1C">
              <w:rPr>
                <w:lang w:val="fr-CA"/>
              </w:rPr>
              <w:t>Une explication des questions en suspens et des raisons pour lesquelles une entente à l</w:t>
            </w:r>
            <w:r>
              <w:rPr>
                <w:lang w:val="fr-CA"/>
              </w:rPr>
              <w:t>’</w:t>
            </w:r>
            <w:r w:rsidRPr="00F93D1C">
              <w:rPr>
                <w:lang w:val="fr-CA"/>
              </w:rPr>
              <w:t>amiable n</w:t>
            </w:r>
            <w:r>
              <w:rPr>
                <w:lang w:val="fr-CA"/>
              </w:rPr>
              <w:t>’</w:t>
            </w:r>
            <w:r w:rsidRPr="00F93D1C">
              <w:rPr>
                <w:lang w:val="fr-CA"/>
              </w:rPr>
              <w:t>a pas pu être conclue</w:t>
            </w:r>
            <w:r>
              <w:rPr>
                <w:lang w:val="fr-CA"/>
              </w:rPr>
              <w:t>.</w:t>
            </w:r>
          </w:p>
        </w:tc>
        <w:tc>
          <w:tcPr>
            <w:tcW w:w="0" w:type="auto"/>
            <w:hideMark/>
          </w:tcPr>
          <w:p w14:paraId="61F191AC"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0B6E70EB" w14:textId="77777777" w:rsidR="005873F7" w:rsidRPr="00F93D1C" w:rsidRDefault="005873F7" w:rsidP="00734A87">
            <w:pPr>
              <w:pStyle w:val="NormalWeb"/>
              <w:spacing w:after="120" w:afterAutospacing="0"/>
              <w:rPr>
                <w:lang w:val="fr-CA"/>
              </w:rPr>
            </w:pPr>
            <w:r w:rsidRPr="00F93D1C">
              <w:rPr>
                <w:lang w:val="fr-CA"/>
              </w:rPr>
              <w:t> </w:t>
            </w:r>
          </w:p>
        </w:tc>
      </w:tr>
    </w:tbl>
    <w:p w14:paraId="2B19041C" w14:textId="77777777" w:rsidR="005873F7" w:rsidRPr="00F93D1C" w:rsidRDefault="005873F7" w:rsidP="005873F7">
      <w:pPr>
        <w:pStyle w:val="Heading2"/>
        <w:spacing w:after="120" w:afterAutospacing="0"/>
        <w:rPr>
          <w:lang w:val="fr-FR"/>
        </w:rPr>
      </w:pPr>
      <w:bookmarkStart w:id="38" w:name="_Toc132877813"/>
      <w:r w:rsidRPr="00F93D1C">
        <w:rPr>
          <w:lang w:val="fr-FR"/>
        </w:rPr>
        <w:t>Rubrique W – Exigences à l</w:t>
      </w:r>
      <w:r>
        <w:rPr>
          <w:lang w:val="fr-FR"/>
        </w:rPr>
        <w:t>’</w:t>
      </w:r>
      <w:r w:rsidRPr="00F93D1C">
        <w:rPr>
          <w:lang w:val="fr-FR"/>
        </w:rPr>
        <w:t>égard des demandes concernant d</w:t>
      </w:r>
      <w:r>
        <w:rPr>
          <w:lang w:val="fr-FR"/>
        </w:rPr>
        <w:t>’</w:t>
      </w:r>
      <w:r w:rsidRPr="00F93D1C">
        <w:rPr>
          <w:lang w:val="fr-FR"/>
        </w:rPr>
        <w:t>autres modes de signification</w:t>
      </w:r>
      <w:bookmarkEnd w:id="38"/>
    </w:p>
    <w:tbl>
      <w:tblPr>
        <w:tblStyle w:val="FM"/>
        <w:tblW w:w="0" w:type="auto"/>
        <w:tblLook w:val="04A0" w:firstRow="1" w:lastRow="0" w:firstColumn="1" w:lastColumn="0" w:noHBand="0" w:noVBand="1"/>
      </w:tblPr>
      <w:tblGrid>
        <w:gridCol w:w="200"/>
        <w:gridCol w:w="5837"/>
        <w:gridCol w:w="1557"/>
        <w:gridCol w:w="1756"/>
      </w:tblGrid>
      <w:tr w:rsidR="005873F7" w:rsidRPr="009510F6" w14:paraId="3ECD70BC" w14:textId="77777777" w:rsidTr="00734A87">
        <w:tc>
          <w:tcPr>
            <w:tcW w:w="0" w:type="auto"/>
            <w:gridSpan w:val="4"/>
            <w:hideMark/>
          </w:tcPr>
          <w:p w14:paraId="79BF6688" w14:textId="77777777" w:rsidR="005873F7" w:rsidRPr="00F93D1C" w:rsidRDefault="005873F7" w:rsidP="00734A87">
            <w:pPr>
              <w:spacing w:after="120"/>
              <w:jc w:val="center"/>
              <w:rPr>
                <w:rFonts w:eastAsia="Times New Roman"/>
                <w:sz w:val="24"/>
                <w:lang w:val="fr-CA"/>
              </w:rPr>
            </w:pPr>
          </w:p>
        </w:tc>
      </w:tr>
      <w:tr w:rsidR="005873F7" w:rsidRPr="009510F6" w14:paraId="22CA72C3" w14:textId="77777777" w:rsidTr="00734A87">
        <w:tc>
          <w:tcPr>
            <w:tcW w:w="0" w:type="auto"/>
            <w:shd w:val="clear" w:color="auto" w:fill="F2F2F2" w:themeFill="background1" w:themeFillShade="F2"/>
            <w:hideMark/>
          </w:tcPr>
          <w:p w14:paraId="6A6AA38D" w14:textId="77777777" w:rsidR="005873F7" w:rsidRPr="00F93D1C" w:rsidRDefault="005873F7" w:rsidP="00734A87">
            <w:pPr>
              <w:pStyle w:val="NormalWeb"/>
              <w:spacing w:after="120" w:afterAutospacing="0"/>
              <w:jc w:val="center"/>
              <w:rPr>
                <w:b/>
                <w:bCs/>
                <w:lang w:val="fr-CA"/>
              </w:rPr>
            </w:pPr>
            <w:r w:rsidRPr="00F93D1C">
              <w:rPr>
                <w:b/>
                <w:bCs/>
                <w:lang w:val="fr-CA"/>
              </w:rPr>
              <w:t> </w:t>
            </w:r>
          </w:p>
        </w:tc>
        <w:tc>
          <w:tcPr>
            <w:tcW w:w="0" w:type="auto"/>
            <w:shd w:val="clear" w:color="auto" w:fill="F2F2F2" w:themeFill="background1" w:themeFillShade="F2"/>
            <w:hideMark/>
          </w:tcPr>
          <w:p w14:paraId="18114E76" w14:textId="77777777" w:rsidR="005873F7" w:rsidRPr="00F93D1C" w:rsidRDefault="005873F7" w:rsidP="00734A87">
            <w:pPr>
              <w:pStyle w:val="NormalWeb"/>
              <w:spacing w:after="120" w:afterAutospacing="0"/>
              <w:jc w:val="center"/>
              <w:rPr>
                <w:b/>
                <w:bCs/>
              </w:rPr>
            </w:pPr>
            <w:r w:rsidRPr="00F93D1C">
              <w:rPr>
                <w:b/>
                <w:bCs/>
              </w:rPr>
              <w:t>Exigences de dépôt</w:t>
            </w:r>
          </w:p>
        </w:tc>
        <w:tc>
          <w:tcPr>
            <w:tcW w:w="0" w:type="auto"/>
            <w:shd w:val="clear" w:color="auto" w:fill="F2F2F2" w:themeFill="background1" w:themeFillShade="F2"/>
            <w:hideMark/>
          </w:tcPr>
          <w:p w14:paraId="6AFBD078" w14:textId="77777777" w:rsidR="005873F7" w:rsidRPr="00F93D1C" w:rsidRDefault="005873F7" w:rsidP="00734A87">
            <w:pPr>
              <w:pStyle w:val="NormalWeb"/>
              <w:spacing w:after="120" w:afterAutospacing="0"/>
              <w:jc w:val="center"/>
              <w:rPr>
                <w:b/>
                <w:bCs/>
              </w:rPr>
            </w:pPr>
            <w:r w:rsidRPr="00F93D1C">
              <w:rPr>
                <w:b/>
                <w:bCs/>
              </w:rPr>
              <w:t>Dans la demande?</w:t>
            </w:r>
            <w:r w:rsidRPr="00F93D1C">
              <w:rPr>
                <w:b/>
                <w:bCs/>
              </w:rPr>
              <w:br/>
              <w:t>Références</w:t>
            </w:r>
          </w:p>
        </w:tc>
        <w:tc>
          <w:tcPr>
            <w:tcW w:w="0" w:type="auto"/>
            <w:shd w:val="clear" w:color="auto" w:fill="F2F2F2" w:themeFill="background1" w:themeFillShade="F2"/>
            <w:hideMark/>
          </w:tcPr>
          <w:p w14:paraId="59796FFF" w14:textId="77777777" w:rsidR="005873F7" w:rsidRPr="00F93D1C" w:rsidRDefault="005873F7" w:rsidP="00734A87">
            <w:pPr>
              <w:pStyle w:val="NormalWeb"/>
              <w:spacing w:after="120" w:afterAutospacing="0"/>
              <w:jc w:val="center"/>
              <w:rPr>
                <w:b/>
                <w:bCs/>
                <w:lang w:val="fr-CA"/>
              </w:rPr>
            </w:pPr>
            <w:r w:rsidRPr="00F93D1C">
              <w:rPr>
                <w:b/>
                <w:bCs/>
                <w:lang w:val="fr-CA"/>
              </w:rPr>
              <w:t>Non dans la demande?</w:t>
            </w:r>
            <w:r w:rsidRPr="00F93D1C">
              <w:rPr>
                <w:b/>
                <w:bCs/>
                <w:lang w:val="fr-CA"/>
              </w:rPr>
              <w:br/>
              <w:t>Explication</w:t>
            </w:r>
          </w:p>
        </w:tc>
      </w:tr>
      <w:tr w:rsidR="005873F7" w:rsidRPr="009510F6" w14:paraId="7C30F5EF" w14:textId="77777777" w:rsidTr="00734A87">
        <w:tc>
          <w:tcPr>
            <w:tcW w:w="0" w:type="auto"/>
            <w:hideMark/>
          </w:tcPr>
          <w:p w14:paraId="4BA1769C" w14:textId="77777777" w:rsidR="005873F7" w:rsidRPr="00F93D1C" w:rsidRDefault="005873F7" w:rsidP="00734A87">
            <w:pPr>
              <w:pStyle w:val="NormalWeb"/>
              <w:spacing w:after="120" w:afterAutospacing="0"/>
              <w:rPr>
                <w:lang w:val="fr-CA"/>
              </w:rPr>
            </w:pPr>
            <w:r w:rsidRPr="00F93D1C">
              <w:rPr>
                <w:lang w:val="fr-CA"/>
              </w:rPr>
              <w:t> </w:t>
            </w:r>
          </w:p>
        </w:tc>
        <w:tc>
          <w:tcPr>
            <w:tcW w:w="0" w:type="auto"/>
            <w:hideMark/>
          </w:tcPr>
          <w:p w14:paraId="0C501B5D" w14:textId="77777777" w:rsidR="005873F7" w:rsidRPr="003D4B65" w:rsidRDefault="005873F7" w:rsidP="00734A87">
            <w:pPr>
              <w:pStyle w:val="NormalWeb"/>
              <w:spacing w:after="120" w:afterAutospacing="0"/>
              <w:rPr>
                <w:lang w:val="fr-CA"/>
              </w:rPr>
            </w:pPr>
            <w:r w:rsidRPr="00F93D1C">
              <w:rPr>
                <w:lang w:val="fr-CA"/>
              </w:rPr>
              <w:t xml:space="preserve">Exigences dont il est fait mention aux articles 3, 4 et 5 du </w:t>
            </w:r>
            <w:hyperlink r:id="rId25" w:history="1">
              <w:r w:rsidRPr="00F93D1C">
                <w:rPr>
                  <w:rStyle w:val="Hyperlink"/>
                  <w:i/>
                  <w:iCs/>
                  <w:lang w:val="fr-CA"/>
                </w:rPr>
                <w:t>Règlement de l</w:t>
              </w:r>
              <w:r>
                <w:rPr>
                  <w:rStyle w:val="Hyperlink"/>
                  <w:i/>
                  <w:iCs/>
                  <w:lang w:val="fr-CA"/>
                </w:rPr>
                <w:t>’</w:t>
              </w:r>
              <w:r w:rsidRPr="00F93D1C">
                <w:rPr>
                  <w:rStyle w:val="Hyperlink"/>
                  <w:i/>
                  <w:iCs/>
                  <w:lang w:val="fr-CA"/>
                </w:rPr>
                <w:t>Office national de l</w:t>
              </w:r>
              <w:r>
                <w:rPr>
                  <w:rStyle w:val="Hyperlink"/>
                  <w:i/>
                  <w:iCs/>
                  <w:lang w:val="fr-CA"/>
                </w:rPr>
                <w:t>’</w:t>
              </w:r>
              <w:r w:rsidRPr="00F93D1C">
                <w:rPr>
                  <w:rStyle w:val="Hyperlink"/>
                  <w:i/>
                  <w:iCs/>
                  <w:lang w:val="fr-CA"/>
                </w:rPr>
                <w:t>énergie sur la signification</w:t>
              </w:r>
            </w:hyperlink>
            <w:r w:rsidRPr="00F93D1C">
              <w:rPr>
                <w:lang w:val="fr-CA"/>
              </w:rPr>
              <w:t>.</w:t>
            </w:r>
          </w:p>
        </w:tc>
        <w:tc>
          <w:tcPr>
            <w:tcW w:w="0" w:type="auto"/>
            <w:hideMark/>
          </w:tcPr>
          <w:p w14:paraId="78366658" w14:textId="77777777" w:rsidR="005873F7" w:rsidRPr="003D4B65" w:rsidRDefault="005873F7" w:rsidP="00734A87">
            <w:pPr>
              <w:pStyle w:val="NormalWeb"/>
              <w:spacing w:after="120" w:afterAutospacing="0"/>
              <w:rPr>
                <w:lang w:val="fr-CA"/>
              </w:rPr>
            </w:pPr>
            <w:r w:rsidRPr="003D4B65">
              <w:rPr>
                <w:lang w:val="fr-CA"/>
              </w:rPr>
              <w:t> </w:t>
            </w:r>
          </w:p>
        </w:tc>
        <w:tc>
          <w:tcPr>
            <w:tcW w:w="0" w:type="auto"/>
            <w:hideMark/>
          </w:tcPr>
          <w:p w14:paraId="5A013A93" w14:textId="77777777" w:rsidR="005873F7" w:rsidRPr="003D4B65" w:rsidRDefault="005873F7" w:rsidP="00734A87">
            <w:pPr>
              <w:pStyle w:val="NormalWeb"/>
              <w:spacing w:after="120" w:afterAutospacing="0"/>
              <w:rPr>
                <w:lang w:val="fr-CA"/>
              </w:rPr>
            </w:pPr>
            <w:r w:rsidRPr="003D4B65">
              <w:rPr>
                <w:lang w:val="fr-CA"/>
              </w:rPr>
              <w:t> </w:t>
            </w:r>
          </w:p>
        </w:tc>
      </w:tr>
    </w:tbl>
    <w:p w14:paraId="7D57DE89" w14:textId="77777777" w:rsidR="005873F7" w:rsidRPr="003D4B65" w:rsidRDefault="005873F7" w:rsidP="005873F7">
      <w:pPr>
        <w:spacing w:after="120"/>
        <w:rPr>
          <w:rFonts w:eastAsia="Times New Roman"/>
          <w:lang w:val="fr-CA"/>
        </w:rPr>
      </w:pPr>
    </w:p>
    <w:p w14:paraId="2F0132C5" w14:textId="77777777" w:rsidR="005873F7" w:rsidRPr="003D4B65" w:rsidRDefault="005873F7" w:rsidP="005873F7">
      <w:pPr>
        <w:spacing w:after="120"/>
        <w:rPr>
          <w:rFonts w:eastAsia="Times New Roman"/>
          <w:lang w:val="fr-CA"/>
        </w:rPr>
      </w:pPr>
    </w:p>
    <w:bookmarkEnd w:id="1"/>
    <w:p w14:paraId="5C0572ED" w14:textId="77777777" w:rsidR="005873F7" w:rsidRPr="004F34AE" w:rsidRDefault="005873F7" w:rsidP="005873F7">
      <w:pPr>
        <w:pStyle w:val="NormalWeb"/>
        <w:spacing w:after="120" w:afterAutospacing="0"/>
        <w:rPr>
          <w:lang w:val="fr-CA"/>
        </w:rPr>
      </w:pPr>
    </w:p>
    <w:p w14:paraId="5816D340" w14:textId="77777777" w:rsidR="00B43B3A" w:rsidRPr="005873F7" w:rsidRDefault="00B43B3A" w:rsidP="005873F7">
      <w:pPr>
        <w:rPr>
          <w:lang w:val="fr-FR"/>
        </w:rPr>
      </w:pPr>
    </w:p>
    <w:sectPr w:rsidR="00B43B3A" w:rsidRPr="005873F7" w:rsidSect="003E485E">
      <w:headerReference w:type="default" r:id="rId26"/>
      <w:footerReference w:type="even" r:id="rId27"/>
      <w:footerReference w:type="default" r:id="rId2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A87D1" w14:textId="77777777" w:rsidR="001359BB" w:rsidRDefault="001359BB" w:rsidP="001359BB">
      <w:pPr>
        <w:spacing w:after="0"/>
      </w:pPr>
      <w:r>
        <w:separator/>
      </w:r>
    </w:p>
  </w:endnote>
  <w:endnote w:type="continuationSeparator" w:id="0">
    <w:p w14:paraId="012D6C6C" w14:textId="77777777" w:rsidR="001359BB" w:rsidRDefault="001359BB" w:rsidP="001359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EAC19" w14:textId="77777777" w:rsidR="005873F7" w:rsidRPr="00206E82" w:rsidRDefault="005873F7" w:rsidP="00001675">
    <w:pPr>
      <w:rPr>
        <w:sz w:val="20"/>
        <w:lang w:val="fr-CA"/>
      </w:rPr>
    </w:pPr>
    <w:r w:rsidRPr="00206E82">
      <w:rPr>
        <w:rStyle w:val="PageNumber"/>
        <w:sz w:val="20"/>
        <w:lang w:val="fr-CA"/>
      </w:rPr>
      <w:t>APP-</w:t>
    </w:r>
    <w:r w:rsidRPr="001F5E8D">
      <w:rPr>
        <w:rStyle w:val="PageNumber"/>
        <w:sz w:val="20"/>
      </w:rPr>
      <w:fldChar w:fldCharType="begin"/>
    </w:r>
    <w:r w:rsidRPr="00206E82">
      <w:rPr>
        <w:rStyle w:val="PageNumber"/>
        <w:sz w:val="20"/>
        <w:lang w:val="fr-CA"/>
      </w:rPr>
      <w:instrText xml:space="preserve"> PAGE </w:instrText>
    </w:r>
    <w:r w:rsidRPr="001F5E8D">
      <w:rPr>
        <w:rStyle w:val="PageNumber"/>
        <w:sz w:val="20"/>
      </w:rPr>
      <w:fldChar w:fldCharType="separate"/>
    </w:r>
    <w:r w:rsidRPr="00206E82">
      <w:rPr>
        <w:rStyle w:val="PageNumber"/>
        <w:sz w:val="20"/>
        <w:lang w:val="fr-CA"/>
      </w:rPr>
      <w:t>30</w:t>
    </w:r>
    <w:r w:rsidRPr="001F5E8D">
      <w:rPr>
        <w:rStyle w:val="PageNumber"/>
        <w:sz w:val="20"/>
      </w:rPr>
      <w:fldChar w:fldCharType="end"/>
    </w:r>
    <w:r w:rsidRPr="00206E82">
      <w:rPr>
        <w:rStyle w:val="PageNumber"/>
        <w:sz w:val="20"/>
        <w:lang w:val="fr-CA"/>
      </w:rPr>
      <w:tab/>
    </w:r>
    <w:r w:rsidRPr="00206E82">
      <w:rPr>
        <w:rStyle w:val="PageNumber"/>
        <w:sz w:val="20"/>
        <w:lang w:val="fr-CA"/>
      </w:rPr>
      <w:tab/>
    </w:r>
    <w:r w:rsidRPr="00206E82">
      <w:rPr>
        <w:sz w:val="20"/>
        <w:lang w:val="fr-CA"/>
      </w:rPr>
      <w:t>Régie de l</w:t>
    </w:r>
    <w:r>
      <w:rPr>
        <w:sz w:val="20"/>
        <w:lang w:val="fr-CA"/>
      </w:rPr>
      <w:t>’</w:t>
    </w:r>
    <w:r w:rsidRPr="00206E82">
      <w:rPr>
        <w:sz w:val="20"/>
        <w:lang w:val="fr-CA"/>
      </w:rPr>
      <w:t>énergie du Canada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89939" w14:textId="77777777" w:rsidR="003E438E" w:rsidRPr="00206E82" w:rsidRDefault="00FD4088" w:rsidP="00001675">
    <w:pPr>
      <w:rPr>
        <w:sz w:val="20"/>
        <w:lang w:val="fr-CA"/>
      </w:rPr>
    </w:pPr>
    <w:r w:rsidRPr="00206E82">
      <w:rPr>
        <w:rStyle w:val="PageNumber"/>
        <w:sz w:val="20"/>
        <w:lang w:val="fr-CA"/>
      </w:rPr>
      <w:t>APP-</w:t>
    </w:r>
    <w:r w:rsidRPr="001F5E8D">
      <w:rPr>
        <w:rStyle w:val="PageNumber"/>
        <w:sz w:val="20"/>
      </w:rPr>
      <w:fldChar w:fldCharType="begin"/>
    </w:r>
    <w:r w:rsidRPr="00206E82">
      <w:rPr>
        <w:rStyle w:val="PageNumber"/>
        <w:sz w:val="20"/>
        <w:lang w:val="fr-CA"/>
      </w:rPr>
      <w:instrText xml:space="preserve"> PAGE </w:instrText>
    </w:r>
    <w:r w:rsidRPr="001F5E8D">
      <w:rPr>
        <w:rStyle w:val="PageNumber"/>
        <w:sz w:val="20"/>
      </w:rPr>
      <w:fldChar w:fldCharType="separate"/>
    </w:r>
    <w:r w:rsidRPr="00206E82">
      <w:rPr>
        <w:rStyle w:val="PageNumber"/>
        <w:sz w:val="20"/>
        <w:lang w:val="fr-CA"/>
      </w:rPr>
      <w:t>30</w:t>
    </w:r>
    <w:r w:rsidRPr="001F5E8D">
      <w:rPr>
        <w:rStyle w:val="PageNumber"/>
        <w:sz w:val="20"/>
      </w:rPr>
      <w:fldChar w:fldCharType="end"/>
    </w:r>
    <w:r w:rsidRPr="00206E82">
      <w:rPr>
        <w:rStyle w:val="PageNumber"/>
        <w:sz w:val="20"/>
        <w:lang w:val="fr-CA"/>
      </w:rPr>
      <w:tab/>
    </w:r>
    <w:r w:rsidRPr="00206E82">
      <w:rPr>
        <w:rStyle w:val="PageNumber"/>
        <w:sz w:val="20"/>
        <w:lang w:val="fr-CA"/>
      </w:rPr>
      <w:tab/>
    </w:r>
    <w:r w:rsidRPr="00206E82">
      <w:rPr>
        <w:sz w:val="20"/>
        <w:lang w:val="fr-CA"/>
      </w:rPr>
      <w:t>Régie de l</w:t>
    </w:r>
    <w:r>
      <w:rPr>
        <w:sz w:val="20"/>
        <w:lang w:val="fr-CA"/>
      </w:rPr>
      <w:t>’</w:t>
    </w:r>
    <w:r w:rsidRPr="00206E82">
      <w:rPr>
        <w:sz w:val="20"/>
        <w:lang w:val="fr-CA"/>
      </w:rPr>
      <w:t>énergie du Canada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026643"/>
      <w:docPartObj>
        <w:docPartGallery w:val="Page Numbers (Bottom of Page)"/>
        <w:docPartUnique/>
      </w:docPartObj>
    </w:sdtPr>
    <w:sdtEndPr>
      <w:rPr>
        <w:noProof/>
      </w:rPr>
    </w:sdtEndPr>
    <w:sdtContent>
      <w:p w14:paraId="17BE3B54" w14:textId="77777777" w:rsidR="001359BB" w:rsidRDefault="001359B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7F6B28C" w14:textId="77777777" w:rsidR="001359BB" w:rsidRDefault="001359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4BF18" w14:textId="77777777" w:rsidR="001359BB" w:rsidRDefault="001359BB" w:rsidP="001359BB">
      <w:pPr>
        <w:spacing w:after="0"/>
      </w:pPr>
      <w:r>
        <w:separator/>
      </w:r>
    </w:p>
  </w:footnote>
  <w:footnote w:type="continuationSeparator" w:id="0">
    <w:p w14:paraId="446DEE46" w14:textId="77777777" w:rsidR="001359BB" w:rsidRDefault="001359BB" w:rsidP="001359B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D4127" w14:textId="77777777" w:rsidR="005873F7" w:rsidRPr="00F16C12" w:rsidRDefault="005873F7" w:rsidP="00001675">
    <w:pPr>
      <w:pStyle w:val="Header"/>
      <w:rPr>
        <w:rFonts w:cs="Arial"/>
        <w:sz w:val="20"/>
      </w:rPr>
    </w:pPr>
    <w:r>
      <w:tab/>
    </w:r>
    <w:r>
      <w:tab/>
    </w:r>
    <w:r>
      <w:tab/>
    </w:r>
    <w:r>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70ED3" w14:textId="77777777" w:rsidR="003E438E" w:rsidRPr="00F16C12" w:rsidRDefault="00FD4088" w:rsidP="00001675">
    <w:pPr>
      <w:pStyle w:val="Header"/>
      <w:rPr>
        <w:rFonts w:cs="Arial"/>
        <w:sz w:val="20"/>
      </w:rPr>
    </w:pPr>
    <w:r>
      <w:tab/>
    </w:r>
    <w:r>
      <w:tab/>
    </w:r>
    <w:r>
      <w:tab/>
    </w:r>
    <w:r>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2510B"/>
    <w:multiLevelType w:val="hybridMultilevel"/>
    <w:tmpl w:val="AA4A477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0042FB"/>
    <w:multiLevelType w:val="hybridMultilevel"/>
    <w:tmpl w:val="826CEB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BB5420"/>
    <w:multiLevelType w:val="hybridMultilevel"/>
    <w:tmpl w:val="9FFACCA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7E63971"/>
    <w:multiLevelType w:val="hybridMultilevel"/>
    <w:tmpl w:val="9FFACCA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81B3131"/>
    <w:multiLevelType w:val="hybridMultilevel"/>
    <w:tmpl w:val="A79A6D4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23680E"/>
    <w:multiLevelType w:val="hybridMultilevel"/>
    <w:tmpl w:val="420AF2A6"/>
    <w:lvl w:ilvl="0" w:tplc="04090005">
      <w:start w:val="1"/>
      <w:numFmt w:val="bullet"/>
      <w:lvlText w:val=""/>
      <w:lvlJc w:val="left"/>
      <w:pPr>
        <w:ind w:left="1080" w:hanging="360"/>
      </w:pPr>
      <w:rPr>
        <w:rFonts w:ascii="Wingdings" w:hAnsi="Wingdings" w:hint="default"/>
      </w:rPr>
    </w:lvl>
    <w:lvl w:ilvl="1" w:tplc="BF6C15B2">
      <w:start w:val="2"/>
      <w:numFmt w:val="lowerLetter"/>
      <w:lvlText w:val="%2."/>
      <w:lvlJc w:val="left"/>
      <w:pPr>
        <w:ind w:left="1800" w:hanging="360"/>
      </w:pPr>
      <w:rPr>
        <w:rFonts w:hint="default"/>
      </w:rPr>
    </w:lvl>
    <w:lvl w:ilvl="2" w:tplc="04090019">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A2727EA"/>
    <w:multiLevelType w:val="hybridMultilevel"/>
    <w:tmpl w:val="04BE2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12622D"/>
    <w:multiLevelType w:val="multilevel"/>
    <w:tmpl w:val="51047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EE4091"/>
    <w:multiLevelType w:val="hybridMultilevel"/>
    <w:tmpl w:val="F00C7A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6D6F37"/>
    <w:multiLevelType w:val="multilevel"/>
    <w:tmpl w:val="DACC6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7910BF"/>
    <w:multiLevelType w:val="multilevel"/>
    <w:tmpl w:val="4E8484F2"/>
    <w:lvl w:ilvl="0">
      <w:start w:val="1"/>
      <w:numFmt w:val="bullet"/>
      <w:pStyle w:val="TableBullet"/>
      <w:lvlText w:val="•"/>
      <w:lvlJc w:val="left"/>
      <w:pPr>
        <w:tabs>
          <w:tab w:val="num" w:pos="360"/>
        </w:tabs>
        <w:ind w:left="360" w:hanging="360"/>
      </w:pPr>
      <w:rPr>
        <w:rFonts w:ascii="Times New Roman" w:hAnsi="Times New Roman" w:cs="Times New Roman" w:hint="default"/>
      </w:rPr>
    </w:lvl>
    <w:lvl w:ilvl="1">
      <w:start w:val="1"/>
      <w:numFmt w:val="bullet"/>
      <w:lvlText w:val="•"/>
      <w:lvlJc w:val="left"/>
      <w:pPr>
        <w:tabs>
          <w:tab w:val="num" w:pos="720"/>
        </w:tabs>
        <w:ind w:left="720" w:hanging="360"/>
      </w:pPr>
      <w:rPr>
        <w:rFonts w:ascii="Times New Roman" w:hAnsi="Times New Roman" w:cs="Times New Roman" w:hint="default"/>
        <w:sz w:val="16"/>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D35339"/>
    <w:multiLevelType w:val="hybridMultilevel"/>
    <w:tmpl w:val="01D6C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4D6AE7"/>
    <w:multiLevelType w:val="hybridMultilevel"/>
    <w:tmpl w:val="326CC5F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6CF36FF"/>
    <w:multiLevelType w:val="multilevel"/>
    <w:tmpl w:val="38B04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7652AE2"/>
    <w:multiLevelType w:val="hybridMultilevel"/>
    <w:tmpl w:val="F9468A4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0A568D"/>
    <w:multiLevelType w:val="hybridMultilevel"/>
    <w:tmpl w:val="60ECB89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193B2E8B"/>
    <w:multiLevelType w:val="hybridMultilevel"/>
    <w:tmpl w:val="74A0B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577CAB"/>
    <w:multiLevelType w:val="hybridMultilevel"/>
    <w:tmpl w:val="99C21B3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1BD4539A"/>
    <w:multiLevelType w:val="multilevel"/>
    <w:tmpl w:val="92AAEF88"/>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C226FA2"/>
    <w:multiLevelType w:val="hybridMultilevel"/>
    <w:tmpl w:val="C9C4222C"/>
    <w:lvl w:ilvl="0" w:tplc="0409000F">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9F96D7A0">
      <w:start w:val="1"/>
      <w:numFmt w:val="decimal"/>
      <w:lvlText w:val="%4."/>
      <w:lvlJc w:val="left"/>
      <w:pPr>
        <w:ind w:left="2880" w:hanging="360"/>
      </w:pPr>
      <w:rPr>
        <w:sz w:val="24"/>
        <w:szCs w:val="24"/>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DA915B2"/>
    <w:multiLevelType w:val="multilevel"/>
    <w:tmpl w:val="04489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EE62123"/>
    <w:multiLevelType w:val="hybridMultilevel"/>
    <w:tmpl w:val="CEDC556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3D86BBC6">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1101270"/>
    <w:multiLevelType w:val="multilevel"/>
    <w:tmpl w:val="28EA1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1200A7B"/>
    <w:multiLevelType w:val="hybridMultilevel"/>
    <w:tmpl w:val="8DBE50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17255D8"/>
    <w:multiLevelType w:val="hybridMultilevel"/>
    <w:tmpl w:val="F1FE637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22D45FDC"/>
    <w:multiLevelType w:val="hybridMultilevel"/>
    <w:tmpl w:val="EFC624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5183526"/>
    <w:multiLevelType w:val="hybridMultilevel"/>
    <w:tmpl w:val="8884AD2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582206C"/>
    <w:multiLevelType w:val="multilevel"/>
    <w:tmpl w:val="12F49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7535A27"/>
    <w:multiLevelType w:val="hybridMultilevel"/>
    <w:tmpl w:val="9474C6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7884CD8"/>
    <w:multiLevelType w:val="multilevel"/>
    <w:tmpl w:val="672A4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90E3A4D"/>
    <w:multiLevelType w:val="multilevel"/>
    <w:tmpl w:val="DC6EF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A7A3856"/>
    <w:multiLevelType w:val="hybridMultilevel"/>
    <w:tmpl w:val="05B0AC2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2C311912"/>
    <w:multiLevelType w:val="hybridMultilevel"/>
    <w:tmpl w:val="D5189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D486394"/>
    <w:multiLevelType w:val="hybridMultilevel"/>
    <w:tmpl w:val="13A292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E454132"/>
    <w:multiLevelType w:val="multilevel"/>
    <w:tmpl w:val="AE02F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FBD2E0C"/>
    <w:multiLevelType w:val="hybridMultilevel"/>
    <w:tmpl w:val="9DA658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325C1ED8"/>
    <w:multiLevelType w:val="multilevel"/>
    <w:tmpl w:val="EF9839BE"/>
    <w:lvl w:ilvl="0">
      <w:start w:val="1"/>
      <w:numFmt w:val="bullet"/>
      <w:lvlText w:val=""/>
      <w:lvlJc w:val="left"/>
      <w:pPr>
        <w:tabs>
          <w:tab w:val="num" w:pos="1530"/>
        </w:tabs>
        <w:ind w:left="1530" w:hanging="360"/>
      </w:pPr>
      <w:rPr>
        <w:rFonts w:ascii="Symbol" w:hAnsi="Symbol" w:hint="default"/>
        <w:sz w:val="20"/>
      </w:rPr>
    </w:lvl>
    <w:lvl w:ilvl="1">
      <w:start w:val="1"/>
      <w:numFmt w:val="bullet"/>
      <w:lvlText w:val="o"/>
      <w:lvlJc w:val="left"/>
      <w:pPr>
        <w:tabs>
          <w:tab w:val="num" w:pos="2250"/>
        </w:tabs>
        <w:ind w:left="2250" w:hanging="360"/>
      </w:pPr>
      <w:rPr>
        <w:rFonts w:ascii="Courier New" w:hAnsi="Courier New" w:hint="default"/>
        <w:sz w:val="20"/>
      </w:rPr>
    </w:lvl>
    <w:lvl w:ilvl="2" w:tentative="1">
      <w:start w:val="1"/>
      <w:numFmt w:val="bullet"/>
      <w:lvlText w:val=""/>
      <w:lvlJc w:val="left"/>
      <w:pPr>
        <w:tabs>
          <w:tab w:val="num" w:pos="2970"/>
        </w:tabs>
        <w:ind w:left="2970" w:hanging="360"/>
      </w:pPr>
      <w:rPr>
        <w:rFonts w:ascii="Wingdings" w:hAnsi="Wingdings" w:hint="default"/>
        <w:sz w:val="20"/>
      </w:rPr>
    </w:lvl>
    <w:lvl w:ilvl="3" w:tentative="1">
      <w:start w:val="1"/>
      <w:numFmt w:val="bullet"/>
      <w:lvlText w:val=""/>
      <w:lvlJc w:val="left"/>
      <w:pPr>
        <w:tabs>
          <w:tab w:val="num" w:pos="3690"/>
        </w:tabs>
        <w:ind w:left="3690" w:hanging="360"/>
      </w:pPr>
      <w:rPr>
        <w:rFonts w:ascii="Wingdings" w:hAnsi="Wingdings" w:hint="default"/>
        <w:sz w:val="20"/>
      </w:rPr>
    </w:lvl>
    <w:lvl w:ilvl="4" w:tentative="1">
      <w:start w:val="1"/>
      <w:numFmt w:val="bullet"/>
      <w:lvlText w:val=""/>
      <w:lvlJc w:val="left"/>
      <w:pPr>
        <w:tabs>
          <w:tab w:val="num" w:pos="4410"/>
        </w:tabs>
        <w:ind w:left="4410" w:hanging="360"/>
      </w:pPr>
      <w:rPr>
        <w:rFonts w:ascii="Wingdings" w:hAnsi="Wingdings" w:hint="default"/>
        <w:sz w:val="20"/>
      </w:rPr>
    </w:lvl>
    <w:lvl w:ilvl="5" w:tentative="1">
      <w:start w:val="1"/>
      <w:numFmt w:val="bullet"/>
      <w:lvlText w:val=""/>
      <w:lvlJc w:val="left"/>
      <w:pPr>
        <w:tabs>
          <w:tab w:val="num" w:pos="5130"/>
        </w:tabs>
        <w:ind w:left="5130" w:hanging="360"/>
      </w:pPr>
      <w:rPr>
        <w:rFonts w:ascii="Wingdings" w:hAnsi="Wingdings" w:hint="default"/>
        <w:sz w:val="20"/>
      </w:rPr>
    </w:lvl>
    <w:lvl w:ilvl="6" w:tentative="1">
      <w:start w:val="1"/>
      <w:numFmt w:val="bullet"/>
      <w:lvlText w:val=""/>
      <w:lvlJc w:val="left"/>
      <w:pPr>
        <w:tabs>
          <w:tab w:val="num" w:pos="5850"/>
        </w:tabs>
        <w:ind w:left="5850" w:hanging="360"/>
      </w:pPr>
      <w:rPr>
        <w:rFonts w:ascii="Wingdings" w:hAnsi="Wingdings" w:hint="default"/>
        <w:sz w:val="20"/>
      </w:rPr>
    </w:lvl>
    <w:lvl w:ilvl="7" w:tentative="1">
      <w:start w:val="1"/>
      <w:numFmt w:val="bullet"/>
      <w:lvlText w:val=""/>
      <w:lvlJc w:val="left"/>
      <w:pPr>
        <w:tabs>
          <w:tab w:val="num" w:pos="6570"/>
        </w:tabs>
        <w:ind w:left="6570" w:hanging="360"/>
      </w:pPr>
      <w:rPr>
        <w:rFonts w:ascii="Wingdings" w:hAnsi="Wingdings" w:hint="default"/>
        <w:sz w:val="20"/>
      </w:rPr>
    </w:lvl>
    <w:lvl w:ilvl="8" w:tentative="1">
      <w:start w:val="1"/>
      <w:numFmt w:val="bullet"/>
      <w:lvlText w:val=""/>
      <w:lvlJc w:val="left"/>
      <w:pPr>
        <w:tabs>
          <w:tab w:val="num" w:pos="7290"/>
        </w:tabs>
        <w:ind w:left="7290" w:hanging="360"/>
      </w:pPr>
      <w:rPr>
        <w:rFonts w:ascii="Wingdings" w:hAnsi="Wingdings" w:hint="default"/>
        <w:sz w:val="20"/>
      </w:rPr>
    </w:lvl>
  </w:abstractNum>
  <w:abstractNum w:abstractNumId="37" w15:restartNumberingAfterBreak="0">
    <w:nsid w:val="32761A85"/>
    <w:multiLevelType w:val="multilevel"/>
    <w:tmpl w:val="2018B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49336EE"/>
    <w:multiLevelType w:val="hybridMultilevel"/>
    <w:tmpl w:val="326CC5F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36150EA5"/>
    <w:multiLevelType w:val="multilevel"/>
    <w:tmpl w:val="F0628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9BE7EB4"/>
    <w:multiLevelType w:val="hybridMultilevel"/>
    <w:tmpl w:val="353812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C6C37A4"/>
    <w:multiLevelType w:val="hybridMultilevel"/>
    <w:tmpl w:val="A5F67F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CE4426B"/>
    <w:multiLevelType w:val="hybridMultilevel"/>
    <w:tmpl w:val="5798C3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0A41FDC"/>
    <w:multiLevelType w:val="multilevel"/>
    <w:tmpl w:val="EBAE05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10C3133"/>
    <w:multiLevelType w:val="hybridMultilevel"/>
    <w:tmpl w:val="7C461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1CD2239"/>
    <w:multiLevelType w:val="multilevel"/>
    <w:tmpl w:val="488CA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28E0E60"/>
    <w:multiLevelType w:val="hybridMultilevel"/>
    <w:tmpl w:val="34C85C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30428F8"/>
    <w:multiLevelType w:val="hybridMultilevel"/>
    <w:tmpl w:val="E4B46BD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43F43BF9"/>
    <w:multiLevelType w:val="hybridMultilevel"/>
    <w:tmpl w:val="7BA281C2"/>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start w:val="1"/>
      <w:numFmt w:val="lowerRoman"/>
      <w:lvlText w:val="%3."/>
      <w:lvlJc w:val="right"/>
      <w:pPr>
        <w:ind w:left="3060" w:hanging="720"/>
      </w:pPr>
      <w:rPr>
        <w:rFonts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499E79C3"/>
    <w:multiLevelType w:val="multilevel"/>
    <w:tmpl w:val="DFEE3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A561B09"/>
    <w:multiLevelType w:val="multilevel"/>
    <w:tmpl w:val="E1D2C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AFF4FDE"/>
    <w:multiLevelType w:val="hybridMultilevel"/>
    <w:tmpl w:val="7B9EF986"/>
    <w:lvl w:ilvl="0" w:tplc="10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4EC526C5"/>
    <w:multiLevelType w:val="hybridMultilevel"/>
    <w:tmpl w:val="1CD47A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17D6210"/>
    <w:multiLevelType w:val="multilevel"/>
    <w:tmpl w:val="9A6ED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33E46A2"/>
    <w:multiLevelType w:val="multilevel"/>
    <w:tmpl w:val="B5B8DB82"/>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4BF7CBE"/>
    <w:multiLevelType w:val="multilevel"/>
    <w:tmpl w:val="949A7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8D64320"/>
    <w:multiLevelType w:val="multilevel"/>
    <w:tmpl w:val="B4D84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ABE615E"/>
    <w:multiLevelType w:val="multilevel"/>
    <w:tmpl w:val="260E3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0BF4C3F"/>
    <w:multiLevelType w:val="multilevel"/>
    <w:tmpl w:val="C378499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9" w15:restartNumberingAfterBreak="0">
    <w:nsid w:val="629E0F91"/>
    <w:multiLevelType w:val="hybridMultilevel"/>
    <w:tmpl w:val="F98E7D74"/>
    <w:lvl w:ilvl="0" w:tplc="04090017">
      <w:start w:val="1"/>
      <w:numFmt w:val="lowerLetter"/>
      <w:lvlText w:val="%1)"/>
      <w:lvlJc w:val="left"/>
      <w:pPr>
        <w:ind w:left="1080" w:hanging="360"/>
      </w:p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62B3459A"/>
    <w:multiLevelType w:val="hybridMultilevel"/>
    <w:tmpl w:val="37A29B7C"/>
    <w:lvl w:ilvl="0" w:tplc="8ECCC5BC">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54271CB"/>
    <w:multiLevelType w:val="multilevel"/>
    <w:tmpl w:val="884A18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5BC2D53"/>
    <w:multiLevelType w:val="hybridMultilevel"/>
    <w:tmpl w:val="29BA15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68177D0E"/>
    <w:multiLevelType w:val="hybridMultilevel"/>
    <w:tmpl w:val="C6F65582"/>
    <w:lvl w:ilvl="0" w:tplc="0409000F">
      <w:start w:val="1"/>
      <w:numFmt w:val="decimal"/>
      <w:lvlText w:val="%1."/>
      <w:lvlJc w:val="left"/>
      <w:pPr>
        <w:ind w:left="360" w:hanging="360"/>
      </w:p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68362FA4"/>
    <w:multiLevelType w:val="hybridMultilevel"/>
    <w:tmpl w:val="41D277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E132FBD"/>
    <w:multiLevelType w:val="multilevel"/>
    <w:tmpl w:val="6680BC4E"/>
    <w:lvl w:ilvl="0">
      <w:start w:val="1"/>
      <w:numFmt w:val="bullet"/>
      <w:lvlText w:val=""/>
      <w:lvlJc w:val="left"/>
      <w:pPr>
        <w:tabs>
          <w:tab w:val="num" w:pos="1080"/>
        </w:tabs>
        <w:ind w:left="1080" w:hanging="360"/>
      </w:pPr>
      <w:rPr>
        <w:rFonts w:ascii="Symbol" w:hAnsi="Symbol" w:hint="default"/>
        <w:sz w:val="22"/>
        <w:szCs w:val="28"/>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6" w15:restartNumberingAfterBreak="0">
    <w:nsid w:val="6E673F3D"/>
    <w:multiLevelType w:val="multilevel"/>
    <w:tmpl w:val="8E167CB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7" w15:restartNumberingAfterBreak="0">
    <w:nsid w:val="6F8C1DF8"/>
    <w:multiLevelType w:val="multilevel"/>
    <w:tmpl w:val="BB867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FB71608"/>
    <w:multiLevelType w:val="multilevel"/>
    <w:tmpl w:val="DA8A6CCC"/>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2E931A8"/>
    <w:multiLevelType w:val="hybridMultilevel"/>
    <w:tmpl w:val="8DCE84C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4256E6D"/>
    <w:multiLevelType w:val="multilevel"/>
    <w:tmpl w:val="29FAA30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1" w15:restartNumberingAfterBreak="0">
    <w:nsid w:val="77892345"/>
    <w:multiLevelType w:val="multilevel"/>
    <w:tmpl w:val="81867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7D27AE7"/>
    <w:multiLevelType w:val="hybridMultilevel"/>
    <w:tmpl w:val="9BC089F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15:restartNumberingAfterBreak="0">
    <w:nsid w:val="7B6D6AEF"/>
    <w:multiLevelType w:val="multilevel"/>
    <w:tmpl w:val="4F668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BD905F5"/>
    <w:multiLevelType w:val="multilevel"/>
    <w:tmpl w:val="511E4CC4"/>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F1E7BFD"/>
    <w:multiLevelType w:val="hybridMultilevel"/>
    <w:tmpl w:val="BC92BA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3909147">
    <w:abstractNumId w:val="39"/>
  </w:num>
  <w:num w:numId="2" w16cid:durableId="453670437">
    <w:abstractNumId w:val="71"/>
  </w:num>
  <w:num w:numId="3" w16cid:durableId="719670527">
    <w:abstractNumId w:val="9"/>
  </w:num>
  <w:num w:numId="4" w16cid:durableId="1892960003">
    <w:abstractNumId w:val="20"/>
  </w:num>
  <w:num w:numId="5" w16cid:durableId="411701776">
    <w:abstractNumId w:val="56"/>
  </w:num>
  <w:num w:numId="6" w16cid:durableId="1159886078">
    <w:abstractNumId w:val="30"/>
  </w:num>
  <w:num w:numId="7" w16cid:durableId="1312757442">
    <w:abstractNumId w:val="37"/>
  </w:num>
  <w:num w:numId="8" w16cid:durableId="1096711347">
    <w:abstractNumId w:val="45"/>
  </w:num>
  <w:num w:numId="9" w16cid:durableId="1449426157">
    <w:abstractNumId w:val="34"/>
  </w:num>
  <w:num w:numId="10" w16cid:durableId="326054025">
    <w:abstractNumId w:val="7"/>
  </w:num>
  <w:num w:numId="11" w16cid:durableId="1720129166">
    <w:abstractNumId w:val="53"/>
  </w:num>
  <w:num w:numId="12" w16cid:durableId="1388138720">
    <w:abstractNumId w:val="55"/>
  </w:num>
  <w:num w:numId="13" w16cid:durableId="1345783070">
    <w:abstractNumId w:val="13"/>
  </w:num>
  <w:num w:numId="14" w16cid:durableId="762844341">
    <w:abstractNumId w:val="50"/>
  </w:num>
  <w:num w:numId="15" w16cid:durableId="860897208">
    <w:abstractNumId w:val="67"/>
  </w:num>
  <w:num w:numId="16" w16cid:durableId="466121231">
    <w:abstractNumId w:val="29"/>
  </w:num>
  <w:num w:numId="17" w16cid:durableId="121120721">
    <w:abstractNumId w:val="57"/>
  </w:num>
  <w:num w:numId="18" w16cid:durableId="72162591">
    <w:abstractNumId w:val="54"/>
  </w:num>
  <w:num w:numId="19" w16cid:durableId="1671521096">
    <w:abstractNumId w:val="49"/>
  </w:num>
  <w:num w:numId="20" w16cid:durableId="276723487">
    <w:abstractNumId w:val="27"/>
  </w:num>
  <w:num w:numId="21" w16cid:durableId="294262946">
    <w:abstractNumId w:val="43"/>
  </w:num>
  <w:num w:numId="22" w16cid:durableId="1582518923">
    <w:abstractNumId w:val="61"/>
  </w:num>
  <w:num w:numId="23" w16cid:durableId="1882133135">
    <w:abstractNumId w:val="73"/>
  </w:num>
  <w:num w:numId="24" w16cid:durableId="170145350">
    <w:abstractNumId w:val="22"/>
  </w:num>
  <w:num w:numId="25" w16cid:durableId="1946617152">
    <w:abstractNumId w:val="18"/>
  </w:num>
  <w:num w:numId="26" w16cid:durableId="423764813">
    <w:abstractNumId w:val="58"/>
  </w:num>
  <w:num w:numId="27" w16cid:durableId="1732070065">
    <w:abstractNumId w:val="36"/>
  </w:num>
  <w:num w:numId="28" w16cid:durableId="913005805">
    <w:abstractNumId w:val="65"/>
  </w:num>
  <w:num w:numId="29" w16cid:durableId="767120370">
    <w:abstractNumId w:val="66"/>
  </w:num>
  <w:num w:numId="30" w16cid:durableId="207298422">
    <w:abstractNumId w:val="70"/>
  </w:num>
  <w:num w:numId="31" w16cid:durableId="180243617">
    <w:abstractNumId w:val="59"/>
  </w:num>
  <w:num w:numId="32" w16cid:durableId="1455102969">
    <w:abstractNumId w:val="35"/>
  </w:num>
  <w:num w:numId="33" w16cid:durableId="1208182034">
    <w:abstractNumId w:val="19"/>
  </w:num>
  <w:num w:numId="34" w16cid:durableId="292835340">
    <w:abstractNumId w:val="62"/>
  </w:num>
  <w:num w:numId="35" w16cid:durableId="481890081">
    <w:abstractNumId w:val="47"/>
  </w:num>
  <w:num w:numId="36" w16cid:durableId="673455854">
    <w:abstractNumId w:val="25"/>
  </w:num>
  <w:num w:numId="37" w16cid:durableId="1680157780">
    <w:abstractNumId w:val="63"/>
  </w:num>
  <w:num w:numId="38" w16cid:durableId="829561833">
    <w:abstractNumId w:val="16"/>
  </w:num>
  <w:num w:numId="39" w16cid:durableId="1989045597">
    <w:abstractNumId w:val="6"/>
  </w:num>
  <w:num w:numId="40" w16cid:durableId="43260974">
    <w:abstractNumId w:val="44"/>
  </w:num>
  <w:num w:numId="41" w16cid:durableId="1895238161">
    <w:abstractNumId w:val="11"/>
  </w:num>
  <w:num w:numId="42" w16cid:durableId="1225726515">
    <w:abstractNumId w:val="32"/>
  </w:num>
  <w:num w:numId="43" w16cid:durableId="523330288">
    <w:abstractNumId w:val="23"/>
  </w:num>
  <w:num w:numId="44" w16cid:durableId="790560934">
    <w:abstractNumId w:val="68"/>
  </w:num>
  <w:num w:numId="45" w16cid:durableId="970788640">
    <w:abstractNumId w:val="1"/>
  </w:num>
  <w:num w:numId="46" w16cid:durableId="1959414746">
    <w:abstractNumId w:val="38"/>
  </w:num>
  <w:num w:numId="47" w16cid:durableId="1163542794">
    <w:abstractNumId w:val="12"/>
  </w:num>
  <w:num w:numId="48" w16cid:durableId="435835288">
    <w:abstractNumId w:val="15"/>
  </w:num>
  <w:num w:numId="49" w16cid:durableId="2070960886">
    <w:abstractNumId w:val="75"/>
  </w:num>
  <w:num w:numId="50" w16cid:durableId="395785678">
    <w:abstractNumId w:val="14"/>
  </w:num>
  <w:num w:numId="51" w16cid:durableId="1076247165">
    <w:abstractNumId w:val="26"/>
  </w:num>
  <w:num w:numId="52" w16cid:durableId="834883542">
    <w:abstractNumId w:val="60"/>
  </w:num>
  <w:num w:numId="53" w16cid:durableId="1339115712">
    <w:abstractNumId w:val="42"/>
  </w:num>
  <w:num w:numId="54" w16cid:durableId="1400012232">
    <w:abstractNumId w:val="28"/>
  </w:num>
  <w:num w:numId="55" w16cid:durableId="1430392218">
    <w:abstractNumId w:val="8"/>
  </w:num>
  <w:num w:numId="56" w16cid:durableId="1957980749">
    <w:abstractNumId w:val="74"/>
  </w:num>
  <w:num w:numId="57" w16cid:durableId="1353339321">
    <w:abstractNumId w:val="46"/>
  </w:num>
  <w:num w:numId="58" w16cid:durableId="1121996630">
    <w:abstractNumId w:val="24"/>
  </w:num>
  <w:num w:numId="59" w16cid:durableId="1628508983">
    <w:abstractNumId w:val="17"/>
  </w:num>
  <w:num w:numId="60" w16cid:durableId="156504351">
    <w:abstractNumId w:val="2"/>
  </w:num>
  <w:num w:numId="61" w16cid:durableId="1532036680">
    <w:abstractNumId w:val="33"/>
  </w:num>
  <w:num w:numId="62" w16cid:durableId="861095314">
    <w:abstractNumId w:val="3"/>
  </w:num>
  <w:num w:numId="63" w16cid:durableId="757016604">
    <w:abstractNumId w:val="48"/>
  </w:num>
  <w:num w:numId="64" w16cid:durableId="1729303396">
    <w:abstractNumId w:val="69"/>
  </w:num>
  <w:num w:numId="65" w16cid:durableId="685979151">
    <w:abstractNumId w:val="4"/>
  </w:num>
  <w:num w:numId="66" w16cid:durableId="1662807377">
    <w:abstractNumId w:val="40"/>
  </w:num>
  <w:num w:numId="67" w16cid:durableId="1201013124">
    <w:abstractNumId w:val="64"/>
  </w:num>
  <w:num w:numId="68" w16cid:durableId="257521895">
    <w:abstractNumId w:val="21"/>
  </w:num>
  <w:num w:numId="69" w16cid:durableId="252009820">
    <w:abstractNumId w:val="41"/>
  </w:num>
  <w:num w:numId="70" w16cid:durableId="609124031">
    <w:abstractNumId w:val="52"/>
  </w:num>
  <w:num w:numId="71" w16cid:durableId="1771466001">
    <w:abstractNumId w:val="0"/>
  </w:num>
  <w:num w:numId="72" w16cid:durableId="884752944">
    <w:abstractNumId w:val="5"/>
  </w:num>
  <w:num w:numId="73" w16cid:durableId="1047609791">
    <w:abstractNumId w:val="31"/>
  </w:num>
  <w:num w:numId="74" w16cid:durableId="792098529">
    <w:abstractNumId w:val="72"/>
  </w:num>
  <w:num w:numId="75" w16cid:durableId="766778029">
    <w:abstractNumId w:val="10"/>
  </w:num>
  <w:num w:numId="76" w16cid:durableId="1183471130">
    <w:abstractNumId w:val="51"/>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9BB"/>
    <w:rsid w:val="001359BB"/>
    <w:rsid w:val="001D44E2"/>
    <w:rsid w:val="005873F7"/>
    <w:rsid w:val="007E3FF4"/>
    <w:rsid w:val="0080680D"/>
    <w:rsid w:val="00B43B3A"/>
    <w:rsid w:val="00E81EF8"/>
    <w:rsid w:val="00FD408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4DDA2"/>
  <w15:chartTrackingRefBased/>
  <w15:docId w15:val="{E9AD1245-D635-44F7-8F58-D4D2E10F1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9BB"/>
    <w:pPr>
      <w:spacing w:after="220" w:line="240" w:lineRule="auto"/>
    </w:pPr>
    <w:rPr>
      <w:rFonts w:ascii="Arial" w:eastAsiaTheme="minorEastAsia" w:hAnsi="Arial" w:cs="Times New Roman"/>
      <w:szCs w:val="24"/>
      <w:lang w:val="en-US"/>
    </w:rPr>
  </w:style>
  <w:style w:type="paragraph" w:styleId="Heading1">
    <w:name w:val="heading 1"/>
    <w:basedOn w:val="Normal"/>
    <w:link w:val="Heading1Char"/>
    <w:uiPriority w:val="9"/>
    <w:qFormat/>
    <w:rsid w:val="001359BB"/>
    <w:pPr>
      <w:keepNext/>
      <w:keepLines/>
      <w:pageBreakBefore/>
      <w:spacing w:before="100" w:beforeAutospacing="1" w:after="100" w:afterAutospacing="1"/>
      <w:outlineLvl w:val="0"/>
    </w:pPr>
    <w:rPr>
      <w:rFonts w:eastAsia="Times New Roman"/>
      <w:b/>
      <w:bCs/>
      <w:kern w:val="36"/>
      <w:sz w:val="36"/>
      <w:szCs w:val="48"/>
      <w:lang w:val="en"/>
    </w:rPr>
  </w:style>
  <w:style w:type="paragraph" w:styleId="Heading2">
    <w:name w:val="heading 2"/>
    <w:basedOn w:val="Normal"/>
    <w:link w:val="Heading2Char"/>
    <w:uiPriority w:val="9"/>
    <w:qFormat/>
    <w:rsid w:val="001359BB"/>
    <w:pPr>
      <w:keepNext/>
      <w:keepLines/>
      <w:spacing w:before="100" w:beforeAutospacing="1" w:after="100" w:afterAutospacing="1"/>
      <w:outlineLvl w:val="1"/>
    </w:pPr>
    <w:rPr>
      <w:rFonts w:eastAsia="Times New Roman"/>
      <w:b/>
      <w:bCs/>
      <w:sz w:val="26"/>
      <w:szCs w:val="26"/>
      <w:lang w:val="en"/>
    </w:rPr>
  </w:style>
  <w:style w:type="paragraph" w:styleId="Heading3">
    <w:name w:val="heading 3"/>
    <w:basedOn w:val="Normal"/>
    <w:link w:val="Heading3Char"/>
    <w:uiPriority w:val="9"/>
    <w:qFormat/>
    <w:rsid w:val="001359BB"/>
    <w:pPr>
      <w:keepNext/>
      <w:keepLines/>
      <w:spacing w:before="100" w:beforeAutospacing="1" w:after="100" w:afterAutospacing="1"/>
      <w:outlineLvl w:val="2"/>
    </w:pPr>
    <w:rPr>
      <w:rFonts w:eastAsia="Times New Roman"/>
      <w:b/>
      <w:bCs/>
      <w:szCs w:val="22"/>
      <w:lang w:val="en"/>
    </w:rPr>
  </w:style>
  <w:style w:type="paragraph" w:styleId="Heading4">
    <w:name w:val="heading 4"/>
    <w:basedOn w:val="Heading3"/>
    <w:next w:val="Normal"/>
    <w:link w:val="Heading4Char"/>
    <w:uiPriority w:val="9"/>
    <w:unhideWhenUsed/>
    <w:qFormat/>
    <w:rsid w:val="001359BB"/>
    <w:pPr>
      <w:outlineLvl w:val="3"/>
    </w:pPr>
    <w:rPr>
      <w:rFonts w:eastAsiaTheme="majorEastAsia" w:cstheme="majorBidi"/>
      <w:i/>
      <w:iCs/>
    </w:rPr>
  </w:style>
  <w:style w:type="paragraph" w:styleId="Heading5">
    <w:name w:val="heading 5"/>
    <w:basedOn w:val="Normal"/>
    <w:next w:val="Normal"/>
    <w:link w:val="Heading5Char"/>
    <w:uiPriority w:val="9"/>
    <w:qFormat/>
    <w:rsid w:val="001359BB"/>
    <w:pPr>
      <w:keepNext/>
      <w:keepLines/>
      <w:spacing w:before="40" w:after="0"/>
      <w:outlineLvl w:val="4"/>
    </w:pPr>
    <w:rPr>
      <w:rFonts w:eastAsiaTheme="majorEastAsia" w:cstheme="majorBidi"/>
      <w:i/>
    </w:rPr>
  </w:style>
  <w:style w:type="paragraph" w:styleId="Heading6">
    <w:name w:val="heading 6"/>
    <w:basedOn w:val="Normal"/>
    <w:next w:val="Normal"/>
    <w:link w:val="Heading6Char"/>
    <w:uiPriority w:val="9"/>
    <w:unhideWhenUsed/>
    <w:qFormat/>
    <w:rsid w:val="001359BB"/>
    <w:pPr>
      <w:keepNext/>
      <w:keepLines/>
      <w:spacing w:before="40" w:after="0"/>
      <w:outlineLvl w:val="5"/>
    </w:pPr>
    <w:rPr>
      <w:rFonts w:eastAsiaTheme="majorEastAsia" w:cstheme="majorBidi"/>
      <w:i/>
    </w:rPr>
  </w:style>
  <w:style w:type="paragraph" w:styleId="Heading7">
    <w:name w:val="heading 7"/>
    <w:basedOn w:val="Normal"/>
    <w:next w:val="Normal"/>
    <w:link w:val="Heading7Char"/>
    <w:uiPriority w:val="9"/>
    <w:unhideWhenUsed/>
    <w:qFormat/>
    <w:rsid w:val="001359BB"/>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1359BB"/>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59BB"/>
    <w:rPr>
      <w:rFonts w:ascii="Arial" w:eastAsia="Times New Roman" w:hAnsi="Arial" w:cs="Times New Roman"/>
      <w:b/>
      <w:bCs/>
      <w:kern w:val="36"/>
      <w:sz w:val="36"/>
      <w:szCs w:val="48"/>
      <w:lang w:val="en"/>
    </w:rPr>
  </w:style>
  <w:style w:type="character" w:customStyle="1" w:styleId="Heading2Char">
    <w:name w:val="Heading 2 Char"/>
    <w:basedOn w:val="DefaultParagraphFont"/>
    <w:link w:val="Heading2"/>
    <w:uiPriority w:val="9"/>
    <w:rsid w:val="001359BB"/>
    <w:rPr>
      <w:rFonts w:ascii="Arial" w:eastAsia="Times New Roman" w:hAnsi="Arial" w:cs="Times New Roman"/>
      <w:b/>
      <w:bCs/>
      <w:sz w:val="26"/>
      <w:szCs w:val="26"/>
      <w:lang w:val="en"/>
    </w:rPr>
  </w:style>
  <w:style w:type="character" w:customStyle="1" w:styleId="Heading3Char">
    <w:name w:val="Heading 3 Char"/>
    <w:basedOn w:val="DefaultParagraphFont"/>
    <w:link w:val="Heading3"/>
    <w:uiPriority w:val="9"/>
    <w:rsid w:val="001359BB"/>
    <w:rPr>
      <w:rFonts w:ascii="Arial" w:eastAsia="Times New Roman" w:hAnsi="Arial" w:cs="Times New Roman"/>
      <w:b/>
      <w:bCs/>
      <w:lang w:val="en"/>
    </w:rPr>
  </w:style>
  <w:style w:type="character" w:customStyle="1" w:styleId="Heading4Char">
    <w:name w:val="Heading 4 Char"/>
    <w:basedOn w:val="DefaultParagraphFont"/>
    <w:link w:val="Heading4"/>
    <w:uiPriority w:val="9"/>
    <w:rsid w:val="001359BB"/>
    <w:rPr>
      <w:rFonts w:ascii="Arial" w:eastAsiaTheme="majorEastAsia" w:hAnsi="Arial" w:cstheme="majorBidi"/>
      <w:b/>
      <w:bCs/>
      <w:i/>
      <w:iCs/>
      <w:lang w:val="en"/>
    </w:rPr>
  </w:style>
  <w:style w:type="character" w:customStyle="1" w:styleId="Heading5Char">
    <w:name w:val="Heading 5 Char"/>
    <w:basedOn w:val="DefaultParagraphFont"/>
    <w:link w:val="Heading5"/>
    <w:uiPriority w:val="9"/>
    <w:rsid w:val="001359BB"/>
    <w:rPr>
      <w:rFonts w:ascii="Arial" w:eastAsiaTheme="majorEastAsia" w:hAnsi="Arial" w:cstheme="majorBidi"/>
      <w:i/>
      <w:szCs w:val="24"/>
      <w:lang w:val="en-US"/>
    </w:rPr>
  </w:style>
  <w:style w:type="character" w:customStyle="1" w:styleId="Heading6Char">
    <w:name w:val="Heading 6 Char"/>
    <w:basedOn w:val="DefaultParagraphFont"/>
    <w:link w:val="Heading6"/>
    <w:uiPriority w:val="9"/>
    <w:rsid w:val="001359BB"/>
    <w:rPr>
      <w:rFonts w:ascii="Arial" w:eastAsiaTheme="majorEastAsia" w:hAnsi="Arial" w:cstheme="majorBidi"/>
      <w:i/>
      <w:szCs w:val="24"/>
      <w:lang w:val="en-US"/>
    </w:rPr>
  </w:style>
  <w:style w:type="character" w:customStyle="1" w:styleId="Heading7Char">
    <w:name w:val="Heading 7 Char"/>
    <w:basedOn w:val="DefaultParagraphFont"/>
    <w:link w:val="Heading7"/>
    <w:uiPriority w:val="9"/>
    <w:rsid w:val="001359BB"/>
    <w:rPr>
      <w:rFonts w:asciiTheme="majorHAnsi" w:eastAsiaTheme="majorEastAsia" w:hAnsiTheme="majorHAnsi" w:cstheme="majorBidi"/>
      <w:i/>
      <w:iCs/>
      <w:szCs w:val="24"/>
      <w:lang w:val="en-US"/>
    </w:rPr>
  </w:style>
  <w:style w:type="character" w:customStyle="1" w:styleId="Heading8Char">
    <w:name w:val="Heading 8 Char"/>
    <w:basedOn w:val="DefaultParagraphFont"/>
    <w:link w:val="Heading8"/>
    <w:uiPriority w:val="9"/>
    <w:rsid w:val="001359BB"/>
    <w:rPr>
      <w:rFonts w:asciiTheme="majorHAnsi" w:eastAsiaTheme="majorEastAsia" w:hAnsiTheme="majorHAnsi" w:cstheme="majorBidi"/>
      <w:color w:val="272727" w:themeColor="text1" w:themeTint="D8"/>
      <w:sz w:val="21"/>
      <w:szCs w:val="21"/>
      <w:lang w:val="en-US"/>
    </w:rPr>
  </w:style>
  <w:style w:type="character" w:styleId="Hyperlink">
    <w:name w:val="Hyperlink"/>
    <w:basedOn w:val="DefaultParagraphFont"/>
    <w:uiPriority w:val="99"/>
    <w:unhideWhenUsed/>
    <w:rsid w:val="001359BB"/>
    <w:rPr>
      <w:color w:val="0000FF"/>
      <w:u w:val="single"/>
    </w:rPr>
  </w:style>
  <w:style w:type="character" w:styleId="FollowedHyperlink">
    <w:name w:val="FollowedHyperlink"/>
    <w:basedOn w:val="DefaultParagraphFont"/>
    <w:uiPriority w:val="99"/>
    <w:semiHidden/>
    <w:unhideWhenUsed/>
    <w:rsid w:val="001359BB"/>
    <w:rPr>
      <w:color w:val="800080"/>
      <w:u w:val="single"/>
    </w:rPr>
  </w:style>
  <w:style w:type="character" w:styleId="Strong">
    <w:name w:val="Strong"/>
    <w:aliases w:val="Bold"/>
    <w:basedOn w:val="DefaultParagraphFont"/>
    <w:uiPriority w:val="22"/>
    <w:qFormat/>
    <w:rsid w:val="001359BB"/>
    <w:rPr>
      <w:b/>
      <w:bCs/>
    </w:rPr>
  </w:style>
  <w:style w:type="paragraph" w:customStyle="1" w:styleId="text-center">
    <w:name w:val="text-center"/>
    <w:basedOn w:val="Normal"/>
    <w:uiPriority w:val="99"/>
    <w:rsid w:val="001359BB"/>
    <w:pPr>
      <w:spacing w:before="100" w:beforeAutospacing="1" w:after="100" w:afterAutospacing="1"/>
    </w:pPr>
    <w:rPr>
      <w:rFonts w:ascii="Times New Roman" w:hAnsi="Times New Roman"/>
      <w:sz w:val="24"/>
    </w:rPr>
  </w:style>
  <w:style w:type="table" w:customStyle="1" w:styleId="FM">
    <w:name w:val="FM"/>
    <w:basedOn w:val="TableNormal"/>
    <w:uiPriority w:val="99"/>
    <w:rsid w:val="001359BB"/>
    <w:pPr>
      <w:spacing w:after="120" w:line="240" w:lineRule="auto"/>
    </w:pPr>
    <w:rPr>
      <w:rFonts w:ascii="Arial" w:eastAsia="Times New Roman" w:hAnsi="Arial" w:cs="Times New Roman"/>
      <w:sz w:val="20"/>
      <w:szCs w:val="20"/>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72" w:type="dxa"/>
        <w:left w:w="72" w:type="dxa"/>
        <w:bottom w:w="72" w:type="dxa"/>
        <w:right w:w="72" w:type="dxa"/>
      </w:tblCellMar>
    </w:tblPr>
  </w:style>
  <w:style w:type="paragraph" w:styleId="NormalWeb">
    <w:name w:val="Normal (Web)"/>
    <w:basedOn w:val="Normal"/>
    <w:next w:val="Normal"/>
    <w:uiPriority w:val="99"/>
    <w:rsid w:val="001359BB"/>
    <w:pPr>
      <w:spacing w:before="100" w:beforeAutospacing="1" w:after="100" w:afterAutospacing="1"/>
    </w:pPr>
  </w:style>
  <w:style w:type="paragraph" w:customStyle="1" w:styleId="well">
    <w:name w:val="well"/>
    <w:basedOn w:val="Normal"/>
    <w:next w:val="Normal"/>
    <w:rsid w:val="001359BB"/>
    <w:pPr>
      <w:spacing w:before="100" w:beforeAutospacing="1" w:after="100" w:afterAutospacing="1"/>
    </w:pPr>
  </w:style>
  <w:style w:type="paragraph" w:customStyle="1" w:styleId="mrgn-lft-lg">
    <w:name w:val="mrgn-lft-lg"/>
    <w:basedOn w:val="Normal"/>
    <w:uiPriority w:val="99"/>
    <w:rsid w:val="001359BB"/>
    <w:pPr>
      <w:spacing w:before="100" w:beforeAutospacing="1" w:after="100" w:afterAutospacing="1"/>
    </w:pPr>
  </w:style>
  <w:style w:type="paragraph" w:customStyle="1" w:styleId="wb-inv1">
    <w:name w:val="wb-inv1"/>
    <w:basedOn w:val="Normal"/>
    <w:rsid w:val="001359BB"/>
    <w:pPr>
      <w:spacing w:before="100" w:beforeAutospacing="1" w:after="100" w:afterAutospacing="1"/>
    </w:pPr>
    <w:rPr>
      <w:rFonts w:ascii="Times New Roman" w:hAnsi="Times New Roman"/>
      <w:sz w:val="24"/>
    </w:rPr>
  </w:style>
  <w:style w:type="paragraph" w:customStyle="1" w:styleId="fg1">
    <w:name w:val="fg1"/>
    <w:basedOn w:val="Normal"/>
    <w:rsid w:val="001359BB"/>
    <w:pPr>
      <w:spacing w:before="100" w:beforeAutospacing="1" w:after="100" w:afterAutospacing="1"/>
    </w:pPr>
    <w:rPr>
      <w:rFonts w:ascii="Times New Roman" w:hAnsi="Times New Roman"/>
      <w:sz w:val="24"/>
    </w:rPr>
  </w:style>
  <w:style w:type="paragraph" w:styleId="FootnoteText">
    <w:name w:val="footnote text"/>
    <w:basedOn w:val="Normal"/>
    <w:link w:val="FootnoteTextChar"/>
    <w:uiPriority w:val="99"/>
    <w:rsid w:val="001359BB"/>
    <w:pPr>
      <w:tabs>
        <w:tab w:val="left" w:pos="360"/>
      </w:tabs>
      <w:spacing w:after="120"/>
      <w:ind w:left="360" w:hanging="360"/>
    </w:pPr>
    <w:rPr>
      <w:sz w:val="18"/>
      <w:szCs w:val="20"/>
      <w:lang w:val="fr-CA"/>
    </w:rPr>
  </w:style>
  <w:style w:type="character" w:customStyle="1" w:styleId="FootnoteTextChar">
    <w:name w:val="Footnote Text Char"/>
    <w:basedOn w:val="DefaultParagraphFont"/>
    <w:link w:val="FootnoteText"/>
    <w:uiPriority w:val="99"/>
    <w:rsid w:val="001359BB"/>
    <w:rPr>
      <w:rFonts w:ascii="Arial" w:eastAsiaTheme="minorEastAsia" w:hAnsi="Arial" w:cs="Times New Roman"/>
      <w:sz w:val="18"/>
      <w:szCs w:val="20"/>
      <w:lang w:val="fr-CA"/>
    </w:rPr>
  </w:style>
  <w:style w:type="character" w:styleId="FootnoteReference">
    <w:name w:val="footnote reference"/>
    <w:uiPriority w:val="99"/>
    <w:semiHidden/>
    <w:rsid w:val="001359BB"/>
    <w:rPr>
      <w:vertAlign w:val="superscript"/>
    </w:rPr>
  </w:style>
  <w:style w:type="paragraph" w:styleId="ListParagraph">
    <w:name w:val="List Paragraph"/>
    <w:aliases w:val="Bullet List - spacing,Paragraphe de liste1,Dot pt,F5 List Paragraph,List Paragraph Char Char Char,Indicator Text,Numbered Para 1,Bullet 1,Bullet Points,List Paragraph2,MAIN CONTENT,Normal numbered,List Paragraph1,Issue Action POC,3,L,BN 1"/>
    <w:basedOn w:val="Normal"/>
    <w:link w:val="ListParagraphChar"/>
    <w:uiPriority w:val="34"/>
    <w:qFormat/>
    <w:rsid w:val="001359BB"/>
    <w:pPr>
      <w:ind w:left="720"/>
      <w:contextualSpacing/>
    </w:pPr>
  </w:style>
  <w:style w:type="paragraph" w:styleId="BalloonText">
    <w:name w:val="Balloon Text"/>
    <w:basedOn w:val="Normal"/>
    <w:link w:val="BalloonTextChar"/>
    <w:uiPriority w:val="99"/>
    <w:semiHidden/>
    <w:unhideWhenUsed/>
    <w:rsid w:val="001359B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59BB"/>
    <w:rPr>
      <w:rFonts w:ascii="Segoe UI" w:eastAsiaTheme="minorEastAsia" w:hAnsi="Segoe UI" w:cs="Segoe UI"/>
      <w:sz w:val="18"/>
      <w:szCs w:val="18"/>
      <w:lang w:val="en-US"/>
    </w:rPr>
  </w:style>
  <w:style w:type="character" w:styleId="CommentReference">
    <w:name w:val="annotation reference"/>
    <w:basedOn w:val="DefaultParagraphFont"/>
    <w:uiPriority w:val="99"/>
    <w:semiHidden/>
    <w:unhideWhenUsed/>
    <w:rsid w:val="001359BB"/>
    <w:rPr>
      <w:sz w:val="16"/>
      <w:szCs w:val="16"/>
    </w:rPr>
  </w:style>
  <w:style w:type="paragraph" w:styleId="CommentText">
    <w:name w:val="annotation text"/>
    <w:basedOn w:val="Normal"/>
    <w:link w:val="CommentTextChar"/>
    <w:uiPriority w:val="99"/>
    <w:unhideWhenUsed/>
    <w:rsid w:val="001359BB"/>
    <w:rPr>
      <w:sz w:val="20"/>
      <w:szCs w:val="20"/>
    </w:rPr>
  </w:style>
  <w:style w:type="character" w:customStyle="1" w:styleId="CommentTextChar">
    <w:name w:val="Comment Text Char"/>
    <w:basedOn w:val="DefaultParagraphFont"/>
    <w:link w:val="CommentText"/>
    <w:uiPriority w:val="99"/>
    <w:rsid w:val="001359BB"/>
    <w:rPr>
      <w:rFonts w:ascii="Arial" w:eastAsiaTheme="minorEastAsia"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359BB"/>
    <w:rPr>
      <w:b/>
      <w:bCs/>
    </w:rPr>
  </w:style>
  <w:style w:type="character" w:customStyle="1" w:styleId="CommentSubjectChar">
    <w:name w:val="Comment Subject Char"/>
    <w:basedOn w:val="CommentTextChar"/>
    <w:link w:val="CommentSubject"/>
    <w:uiPriority w:val="99"/>
    <w:semiHidden/>
    <w:rsid w:val="001359BB"/>
    <w:rPr>
      <w:rFonts w:ascii="Arial" w:eastAsiaTheme="minorEastAsia" w:hAnsi="Arial" w:cs="Times New Roman"/>
      <w:b/>
      <w:bCs/>
      <w:sz w:val="20"/>
      <w:szCs w:val="20"/>
      <w:lang w:val="en-US"/>
    </w:rPr>
  </w:style>
  <w:style w:type="paragraph" w:customStyle="1" w:styleId="Glossary">
    <w:name w:val="Glossary"/>
    <w:basedOn w:val="Normal"/>
    <w:next w:val="Normal"/>
    <w:link w:val="GlossaryChar"/>
    <w:rsid w:val="001359BB"/>
    <w:pPr>
      <w:tabs>
        <w:tab w:val="left" w:pos="720"/>
        <w:tab w:val="left" w:pos="3240"/>
      </w:tabs>
      <w:spacing w:after="200"/>
      <w:ind w:left="3240" w:hanging="3240"/>
    </w:pPr>
    <w:rPr>
      <w:rFonts w:ascii="Times New Roman" w:eastAsia="Times New Roman" w:hAnsi="Times New Roman"/>
      <w:noProof/>
      <w:color w:val="333333"/>
      <w:sz w:val="24"/>
      <w:szCs w:val="20"/>
      <w:lang w:val="fr-CA"/>
    </w:rPr>
  </w:style>
  <w:style w:type="character" w:customStyle="1" w:styleId="GlossaryChar">
    <w:name w:val="Glossary Char"/>
    <w:link w:val="Glossary"/>
    <w:rsid w:val="001359BB"/>
    <w:rPr>
      <w:rFonts w:ascii="Times New Roman" w:eastAsia="Times New Roman" w:hAnsi="Times New Roman" w:cs="Times New Roman"/>
      <w:noProof/>
      <w:color w:val="333333"/>
      <w:sz w:val="24"/>
      <w:szCs w:val="20"/>
      <w:lang w:val="fr-CA"/>
    </w:rPr>
  </w:style>
  <w:style w:type="paragraph" w:styleId="TOC1">
    <w:name w:val="toc 1"/>
    <w:basedOn w:val="Normal"/>
    <w:next w:val="Normal"/>
    <w:autoRedefine/>
    <w:uiPriority w:val="39"/>
    <w:unhideWhenUsed/>
    <w:rsid w:val="001359BB"/>
    <w:pPr>
      <w:spacing w:after="100" w:line="256" w:lineRule="auto"/>
    </w:pPr>
    <w:rPr>
      <w:szCs w:val="22"/>
    </w:rPr>
  </w:style>
  <w:style w:type="paragraph" w:styleId="TOC2">
    <w:name w:val="toc 2"/>
    <w:basedOn w:val="Normal"/>
    <w:next w:val="Normal"/>
    <w:autoRedefine/>
    <w:uiPriority w:val="39"/>
    <w:unhideWhenUsed/>
    <w:rsid w:val="001359BB"/>
    <w:pPr>
      <w:tabs>
        <w:tab w:val="right" w:leader="dot" w:pos="9350"/>
      </w:tabs>
      <w:spacing w:after="100" w:line="256" w:lineRule="auto"/>
      <w:ind w:left="220"/>
    </w:pPr>
    <w:rPr>
      <w:szCs w:val="22"/>
    </w:rPr>
  </w:style>
  <w:style w:type="paragraph" w:styleId="TOC3">
    <w:name w:val="toc 3"/>
    <w:basedOn w:val="Normal"/>
    <w:next w:val="Normal"/>
    <w:autoRedefine/>
    <w:uiPriority w:val="39"/>
    <w:unhideWhenUsed/>
    <w:rsid w:val="001359BB"/>
    <w:pPr>
      <w:spacing w:after="100" w:line="256" w:lineRule="auto"/>
      <w:ind w:left="440"/>
    </w:pPr>
    <w:rPr>
      <w:szCs w:val="22"/>
    </w:rPr>
  </w:style>
  <w:style w:type="paragraph" w:styleId="TOC4">
    <w:name w:val="toc 4"/>
    <w:basedOn w:val="Normal"/>
    <w:next w:val="Normal"/>
    <w:autoRedefine/>
    <w:uiPriority w:val="39"/>
    <w:unhideWhenUsed/>
    <w:rsid w:val="001359BB"/>
    <w:pPr>
      <w:spacing w:after="100" w:line="256" w:lineRule="auto"/>
      <w:ind w:left="660"/>
    </w:pPr>
    <w:rPr>
      <w:rFonts w:asciiTheme="minorHAnsi" w:hAnsiTheme="minorHAnsi" w:cstheme="minorBidi"/>
      <w:szCs w:val="22"/>
    </w:rPr>
  </w:style>
  <w:style w:type="paragraph" w:styleId="TOC5">
    <w:name w:val="toc 5"/>
    <w:basedOn w:val="Normal"/>
    <w:next w:val="Normal"/>
    <w:autoRedefine/>
    <w:uiPriority w:val="39"/>
    <w:unhideWhenUsed/>
    <w:rsid w:val="001359BB"/>
    <w:pPr>
      <w:spacing w:after="100" w:line="256" w:lineRule="auto"/>
      <w:ind w:left="880"/>
    </w:pPr>
    <w:rPr>
      <w:rFonts w:asciiTheme="minorHAnsi" w:hAnsiTheme="minorHAnsi" w:cstheme="minorBidi"/>
      <w:szCs w:val="22"/>
    </w:rPr>
  </w:style>
  <w:style w:type="paragraph" w:styleId="TOC6">
    <w:name w:val="toc 6"/>
    <w:basedOn w:val="Normal"/>
    <w:next w:val="Normal"/>
    <w:autoRedefine/>
    <w:uiPriority w:val="39"/>
    <w:unhideWhenUsed/>
    <w:rsid w:val="001359BB"/>
    <w:pPr>
      <w:spacing w:after="100" w:line="256" w:lineRule="auto"/>
      <w:ind w:left="1100"/>
    </w:pPr>
    <w:rPr>
      <w:rFonts w:asciiTheme="minorHAnsi" w:hAnsiTheme="minorHAnsi" w:cstheme="minorBidi"/>
      <w:szCs w:val="22"/>
    </w:rPr>
  </w:style>
  <w:style w:type="paragraph" w:styleId="TOC7">
    <w:name w:val="toc 7"/>
    <w:basedOn w:val="Normal"/>
    <w:next w:val="Normal"/>
    <w:autoRedefine/>
    <w:uiPriority w:val="39"/>
    <w:unhideWhenUsed/>
    <w:rsid w:val="001359BB"/>
    <w:pPr>
      <w:spacing w:after="100" w:line="256" w:lineRule="auto"/>
      <w:ind w:left="1320"/>
    </w:pPr>
    <w:rPr>
      <w:rFonts w:asciiTheme="minorHAnsi" w:hAnsiTheme="minorHAnsi" w:cstheme="minorBidi"/>
      <w:szCs w:val="22"/>
    </w:rPr>
  </w:style>
  <w:style w:type="paragraph" w:styleId="TOC8">
    <w:name w:val="toc 8"/>
    <w:basedOn w:val="Normal"/>
    <w:next w:val="Normal"/>
    <w:autoRedefine/>
    <w:uiPriority w:val="39"/>
    <w:unhideWhenUsed/>
    <w:rsid w:val="001359BB"/>
    <w:pPr>
      <w:spacing w:after="100" w:line="256" w:lineRule="auto"/>
      <w:ind w:left="1540"/>
    </w:pPr>
    <w:rPr>
      <w:rFonts w:asciiTheme="minorHAnsi" w:hAnsiTheme="minorHAnsi" w:cstheme="minorBidi"/>
      <w:szCs w:val="22"/>
    </w:rPr>
  </w:style>
  <w:style w:type="paragraph" w:styleId="TOC9">
    <w:name w:val="toc 9"/>
    <w:basedOn w:val="Normal"/>
    <w:next w:val="Normal"/>
    <w:autoRedefine/>
    <w:uiPriority w:val="39"/>
    <w:unhideWhenUsed/>
    <w:rsid w:val="001359BB"/>
    <w:pPr>
      <w:spacing w:after="100" w:line="256" w:lineRule="auto"/>
      <w:ind w:left="1760"/>
    </w:pPr>
    <w:rPr>
      <w:rFonts w:asciiTheme="minorHAnsi" w:hAnsiTheme="minorHAnsi" w:cstheme="minorBidi"/>
      <w:szCs w:val="22"/>
    </w:rPr>
  </w:style>
  <w:style w:type="paragraph" w:styleId="TOCHeading">
    <w:name w:val="TOC Heading"/>
    <w:basedOn w:val="Heading1"/>
    <w:next w:val="Normal"/>
    <w:uiPriority w:val="39"/>
    <w:unhideWhenUsed/>
    <w:qFormat/>
    <w:rsid w:val="001359BB"/>
    <w:pPr>
      <w:pageBreakBefore w:val="0"/>
      <w:spacing w:before="240" w:beforeAutospacing="0" w:after="0" w:afterAutospacing="0" w:line="256" w:lineRule="auto"/>
      <w:outlineLvl w:val="9"/>
    </w:pPr>
    <w:rPr>
      <w:rFonts w:eastAsiaTheme="majorEastAsia" w:cstheme="majorBidi"/>
      <w:b w:val="0"/>
      <w:bCs w:val="0"/>
      <w:kern w:val="0"/>
      <w:sz w:val="32"/>
      <w:szCs w:val="32"/>
      <w:lang w:val="en-US"/>
    </w:rPr>
  </w:style>
  <w:style w:type="paragraph" w:customStyle="1" w:styleId="fn-rtn">
    <w:name w:val="fn-rtn"/>
    <w:basedOn w:val="Normal"/>
    <w:next w:val="Normal"/>
    <w:rsid w:val="001359BB"/>
    <w:pPr>
      <w:spacing w:before="100" w:beforeAutospacing="1" w:after="100" w:afterAutospacing="1"/>
    </w:pPr>
    <w:rPr>
      <w:rFonts w:ascii="Times New Roman" w:hAnsi="Times New Roman"/>
      <w:sz w:val="24"/>
    </w:rPr>
  </w:style>
  <w:style w:type="paragraph" w:customStyle="1" w:styleId="mrgn-tp-sm">
    <w:name w:val="mrgn-tp-sm"/>
    <w:basedOn w:val="Normal"/>
    <w:next w:val="Normal"/>
    <w:uiPriority w:val="99"/>
    <w:rsid w:val="001359BB"/>
    <w:pPr>
      <w:spacing w:before="100" w:beforeAutospacing="1" w:after="100" w:afterAutospacing="1"/>
    </w:pPr>
    <w:rPr>
      <w:rFonts w:ascii="Times New Roman" w:hAnsi="Times New Roman"/>
      <w:sz w:val="24"/>
    </w:rPr>
  </w:style>
  <w:style w:type="paragraph" w:customStyle="1" w:styleId="paragraph">
    <w:name w:val="paragraph"/>
    <w:basedOn w:val="Normal"/>
    <w:next w:val="Normal"/>
    <w:uiPriority w:val="99"/>
    <w:rsid w:val="001359BB"/>
    <w:pPr>
      <w:spacing w:before="100" w:beforeAutospacing="1" w:after="100" w:afterAutospacing="1"/>
    </w:pPr>
    <w:rPr>
      <w:rFonts w:ascii="Times New Roman" w:eastAsia="Times New Roman" w:hAnsi="Times New Roman"/>
      <w:sz w:val="24"/>
    </w:rPr>
  </w:style>
  <w:style w:type="paragraph" w:customStyle="1" w:styleId="definition">
    <w:name w:val="definition"/>
    <w:basedOn w:val="Normal"/>
    <w:next w:val="Normal"/>
    <w:uiPriority w:val="99"/>
    <w:rsid w:val="001359BB"/>
    <w:pPr>
      <w:spacing w:before="120" w:after="100" w:afterAutospacing="1"/>
    </w:pPr>
    <w:rPr>
      <w:rFonts w:ascii="Times New Roman" w:eastAsia="Times New Roman" w:hAnsi="Times New Roman"/>
      <w:sz w:val="24"/>
    </w:rPr>
  </w:style>
  <w:style w:type="character" w:customStyle="1" w:styleId="wb-inv">
    <w:name w:val="wb-inv"/>
    <w:basedOn w:val="DefaultParagraphFont"/>
    <w:rsid w:val="001359BB"/>
  </w:style>
  <w:style w:type="character" w:customStyle="1" w:styleId="Char1Char">
    <w:name w:val="Char1 Char"/>
    <w:rsid w:val="001359BB"/>
    <w:rPr>
      <w:rFonts w:ascii="Arial" w:hAnsi="Arial" w:cs="Arial" w:hint="default"/>
      <w:b/>
      <w:bCs w:val="0"/>
      <w:i/>
      <w:iCs w:val="0"/>
      <w:noProof/>
      <w:sz w:val="24"/>
      <w:lang w:val="en-CA" w:eastAsia="en-US" w:bidi="ar-SA"/>
    </w:rPr>
  </w:style>
  <w:style w:type="character" w:customStyle="1" w:styleId="lawlabel2">
    <w:name w:val="lawlabel2"/>
    <w:rsid w:val="001359BB"/>
    <w:rPr>
      <w:b/>
      <w:bCs/>
      <w:color w:val="000000"/>
    </w:rPr>
  </w:style>
  <w:style w:type="paragraph" w:styleId="Header">
    <w:name w:val="header"/>
    <w:basedOn w:val="Normal"/>
    <w:link w:val="HeaderChar"/>
    <w:uiPriority w:val="99"/>
    <w:unhideWhenUsed/>
    <w:rsid w:val="001359BB"/>
    <w:pPr>
      <w:tabs>
        <w:tab w:val="center" w:pos="4680"/>
        <w:tab w:val="right" w:pos="9360"/>
      </w:tabs>
      <w:spacing w:after="0"/>
    </w:pPr>
  </w:style>
  <w:style w:type="character" w:customStyle="1" w:styleId="HeaderChar">
    <w:name w:val="Header Char"/>
    <w:basedOn w:val="DefaultParagraphFont"/>
    <w:link w:val="Header"/>
    <w:uiPriority w:val="99"/>
    <w:rsid w:val="001359BB"/>
    <w:rPr>
      <w:rFonts w:ascii="Arial" w:eastAsiaTheme="minorEastAsia" w:hAnsi="Arial" w:cs="Times New Roman"/>
      <w:szCs w:val="24"/>
      <w:lang w:val="en-US"/>
    </w:rPr>
  </w:style>
  <w:style w:type="paragraph" w:styleId="Footer">
    <w:name w:val="footer"/>
    <w:basedOn w:val="Normal"/>
    <w:link w:val="FooterChar"/>
    <w:uiPriority w:val="99"/>
    <w:unhideWhenUsed/>
    <w:rsid w:val="001359BB"/>
    <w:pPr>
      <w:tabs>
        <w:tab w:val="center" w:pos="4680"/>
        <w:tab w:val="right" w:pos="9360"/>
      </w:tabs>
      <w:spacing w:after="0"/>
    </w:pPr>
  </w:style>
  <w:style w:type="character" w:customStyle="1" w:styleId="FooterChar">
    <w:name w:val="Footer Char"/>
    <w:basedOn w:val="DefaultParagraphFont"/>
    <w:link w:val="Footer"/>
    <w:uiPriority w:val="99"/>
    <w:rsid w:val="001359BB"/>
    <w:rPr>
      <w:rFonts w:ascii="Arial" w:eastAsiaTheme="minorEastAsia" w:hAnsi="Arial" w:cs="Times New Roman"/>
      <w:szCs w:val="24"/>
      <w:lang w:val="en-US"/>
    </w:rPr>
  </w:style>
  <w:style w:type="character" w:styleId="EndnoteReference">
    <w:name w:val="endnote reference"/>
    <w:basedOn w:val="DefaultParagraphFont"/>
    <w:uiPriority w:val="99"/>
    <w:semiHidden/>
    <w:unhideWhenUsed/>
    <w:rsid w:val="001359BB"/>
    <w:rPr>
      <w:vertAlign w:val="superscript"/>
    </w:rPr>
  </w:style>
  <w:style w:type="paragraph" w:styleId="EndnoteText">
    <w:name w:val="endnote text"/>
    <w:basedOn w:val="Normal"/>
    <w:link w:val="EndnoteTextChar"/>
    <w:uiPriority w:val="99"/>
    <w:semiHidden/>
    <w:unhideWhenUsed/>
    <w:rsid w:val="001359BB"/>
    <w:pPr>
      <w:spacing w:after="0"/>
    </w:pPr>
    <w:rPr>
      <w:sz w:val="20"/>
      <w:szCs w:val="20"/>
    </w:rPr>
  </w:style>
  <w:style w:type="character" w:customStyle="1" w:styleId="EndnoteTextChar">
    <w:name w:val="Endnote Text Char"/>
    <w:basedOn w:val="DefaultParagraphFont"/>
    <w:link w:val="EndnoteText"/>
    <w:uiPriority w:val="99"/>
    <w:semiHidden/>
    <w:rsid w:val="001359BB"/>
    <w:rPr>
      <w:rFonts w:ascii="Arial" w:eastAsiaTheme="minorEastAsia" w:hAnsi="Arial" w:cs="Times New Roman"/>
      <w:sz w:val="20"/>
      <w:szCs w:val="20"/>
      <w:lang w:val="en-US"/>
    </w:rPr>
  </w:style>
  <w:style w:type="character" w:customStyle="1" w:styleId="UnresolvedMention1">
    <w:name w:val="Unresolved Mention1"/>
    <w:basedOn w:val="DefaultParagraphFont"/>
    <w:uiPriority w:val="99"/>
    <w:semiHidden/>
    <w:unhideWhenUsed/>
    <w:rsid w:val="001359BB"/>
    <w:rPr>
      <w:color w:val="605E5C"/>
      <w:shd w:val="clear" w:color="auto" w:fill="E1DFDD"/>
    </w:rPr>
  </w:style>
  <w:style w:type="paragraph" w:customStyle="1" w:styleId="Default">
    <w:name w:val="Default"/>
    <w:rsid w:val="001359BB"/>
    <w:pPr>
      <w:autoSpaceDE w:val="0"/>
      <w:autoSpaceDN w:val="0"/>
      <w:adjustRightInd w:val="0"/>
      <w:spacing w:after="0" w:line="240" w:lineRule="auto"/>
    </w:pPr>
    <w:rPr>
      <w:rFonts w:ascii="Times New Roman" w:eastAsia="Calibri" w:hAnsi="Times New Roman" w:cs="Times New Roman"/>
      <w:color w:val="000000"/>
      <w:sz w:val="24"/>
      <w:szCs w:val="24"/>
      <w:lang w:val="fr-CA"/>
    </w:rPr>
  </w:style>
  <w:style w:type="paragraph" w:styleId="NoSpacing">
    <w:name w:val="No Spacing"/>
    <w:uiPriority w:val="1"/>
    <w:qFormat/>
    <w:rsid w:val="001359BB"/>
    <w:pPr>
      <w:spacing w:after="0" w:line="240" w:lineRule="auto"/>
    </w:pPr>
    <w:rPr>
      <w:rFonts w:ascii="Calibri" w:eastAsia="Calibri" w:hAnsi="Calibri" w:cs="Times New Roman"/>
      <w:lang w:val="fr-CA"/>
    </w:rPr>
  </w:style>
  <w:style w:type="paragraph" w:customStyle="1" w:styleId="subsection">
    <w:name w:val="subsection"/>
    <w:basedOn w:val="Normal"/>
    <w:rsid w:val="001359BB"/>
    <w:pPr>
      <w:spacing w:before="168" w:after="120"/>
    </w:pPr>
    <w:rPr>
      <w:rFonts w:ascii="Times New Roman" w:eastAsia="Times New Roman" w:hAnsi="Times New Roman"/>
      <w:sz w:val="24"/>
      <w:lang w:val="fr-CA"/>
    </w:rPr>
  </w:style>
  <w:style w:type="paragraph" w:customStyle="1" w:styleId="marginalnote">
    <w:name w:val="marginalnote"/>
    <w:basedOn w:val="Normal"/>
    <w:rsid w:val="001359BB"/>
    <w:pPr>
      <w:spacing w:before="288" w:after="168"/>
    </w:pPr>
    <w:rPr>
      <w:rFonts w:ascii="Times New Roman" w:eastAsia="Times New Roman" w:hAnsi="Times New Roman"/>
      <w:b/>
      <w:bCs/>
      <w:szCs w:val="22"/>
      <w:lang w:val="fr-CA"/>
    </w:rPr>
  </w:style>
  <w:style w:type="character" w:customStyle="1" w:styleId="sectionlabel">
    <w:name w:val="sectionlabel"/>
    <w:basedOn w:val="DefaultParagraphFont"/>
    <w:rsid w:val="001359BB"/>
    <w:rPr>
      <w:b/>
      <w:bCs/>
      <w:color w:val="000000"/>
    </w:rPr>
  </w:style>
  <w:style w:type="character" w:customStyle="1" w:styleId="wb-invisible">
    <w:name w:val="wb-invisible"/>
    <w:basedOn w:val="DefaultParagraphFont"/>
    <w:rsid w:val="001359BB"/>
  </w:style>
  <w:style w:type="paragraph" w:styleId="Revision">
    <w:name w:val="Revision"/>
    <w:hidden/>
    <w:uiPriority w:val="99"/>
    <w:semiHidden/>
    <w:rsid w:val="001359BB"/>
    <w:pPr>
      <w:spacing w:after="0" w:line="240" w:lineRule="auto"/>
    </w:pPr>
    <w:rPr>
      <w:lang w:val="fr-CA"/>
    </w:rPr>
  </w:style>
  <w:style w:type="table" w:styleId="TableGrid">
    <w:name w:val="Table Grid"/>
    <w:basedOn w:val="TableNormal"/>
    <w:uiPriority w:val="39"/>
    <w:rsid w:val="001359BB"/>
    <w:pPr>
      <w:spacing w:after="0" w:line="240" w:lineRule="auto"/>
    </w:pPr>
    <w:rPr>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1359BB"/>
    <w:rPr>
      <w:rFonts w:ascii="TimesNewRomanPSMT" w:hAnsi="TimesNewRomanPSMT" w:hint="default"/>
      <w:b w:val="0"/>
      <w:bCs w:val="0"/>
      <w:i w:val="0"/>
      <w:iCs w:val="0"/>
      <w:color w:val="000000"/>
    </w:rPr>
  </w:style>
  <w:style w:type="character" w:customStyle="1" w:styleId="UnresolvedMention2">
    <w:name w:val="Unresolved Mention2"/>
    <w:basedOn w:val="DefaultParagraphFont"/>
    <w:uiPriority w:val="99"/>
    <w:semiHidden/>
    <w:unhideWhenUsed/>
    <w:rsid w:val="001359BB"/>
    <w:rPr>
      <w:color w:val="605E5C"/>
      <w:shd w:val="clear" w:color="auto" w:fill="E1DFDD"/>
    </w:rPr>
  </w:style>
  <w:style w:type="character" w:styleId="PageNumber">
    <w:name w:val="page number"/>
    <w:basedOn w:val="DefaultParagraphFont"/>
    <w:rsid w:val="001359BB"/>
  </w:style>
  <w:style w:type="character" w:customStyle="1" w:styleId="ListParagraphChar">
    <w:name w:val="List Paragraph Char"/>
    <w:aliases w:val="Bullet List - spacing Char,Paragraphe de liste1 Char,Dot pt Char,F5 List Paragraph Char,List Paragraph Char Char Char Char,Indicator Text Char,Numbered Para 1 Char,Bullet 1 Char,Bullet Points Char,List Paragraph2 Char,3 Char,L Char"/>
    <w:link w:val="ListParagraph"/>
    <w:uiPriority w:val="34"/>
    <w:qFormat/>
    <w:locked/>
    <w:rsid w:val="001359BB"/>
    <w:rPr>
      <w:rFonts w:ascii="Arial" w:eastAsiaTheme="minorEastAsia" w:hAnsi="Arial" w:cs="Times New Roman"/>
      <w:szCs w:val="24"/>
      <w:lang w:val="en-US"/>
    </w:rPr>
  </w:style>
  <w:style w:type="paragraph" w:customStyle="1" w:styleId="cellbullet">
    <w:name w:val="cell bullet"/>
    <w:basedOn w:val="Normal"/>
    <w:rsid w:val="001359BB"/>
    <w:pPr>
      <w:tabs>
        <w:tab w:val="num" w:pos="360"/>
        <w:tab w:val="left" w:pos="3240"/>
      </w:tabs>
      <w:spacing w:before="60" w:after="60"/>
    </w:pPr>
    <w:rPr>
      <w:rFonts w:eastAsia="Times New Roman" w:cs="Arial"/>
      <w:sz w:val="20"/>
      <w:szCs w:val="20"/>
      <w:lang w:val="fr-CA"/>
    </w:rPr>
  </w:style>
  <w:style w:type="paragraph" w:customStyle="1" w:styleId="text">
    <w:name w:val="text"/>
    <w:basedOn w:val="Normal"/>
    <w:autoRedefine/>
    <w:rsid w:val="001359BB"/>
    <w:pPr>
      <w:tabs>
        <w:tab w:val="left" w:pos="3240"/>
      </w:tabs>
      <w:spacing w:before="120" w:after="120"/>
      <w:ind w:left="720"/>
    </w:pPr>
    <w:rPr>
      <w:rFonts w:ascii="Times New Roman" w:eastAsia="Times New Roman" w:hAnsi="Times New Roman"/>
      <w:sz w:val="24"/>
      <w:szCs w:val="20"/>
      <w:lang w:val="fr-CA"/>
    </w:rPr>
  </w:style>
  <w:style w:type="character" w:styleId="UnresolvedMention">
    <w:name w:val="Unresolved Mention"/>
    <w:basedOn w:val="DefaultParagraphFont"/>
    <w:uiPriority w:val="99"/>
    <w:semiHidden/>
    <w:unhideWhenUsed/>
    <w:rsid w:val="001359BB"/>
    <w:rPr>
      <w:color w:val="605E5C"/>
      <w:shd w:val="clear" w:color="auto" w:fill="E1DFDD"/>
    </w:rPr>
  </w:style>
  <w:style w:type="paragraph" w:customStyle="1" w:styleId="xmsonormal">
    <w:name w:val="x_msonormal"/>
    <w:basedOn w:val="Normal"/>
    <w:rsid w:val="001359BB"/>
    <w:pPr>
      <w:spacing w:before="100" w:beforeAutospacing="1" w:after="100" w:afterAutospacing="1"/>
    </w:pPr>
    <w:rPr>
      <w:rFonts w:ascii="Times New Roman" w:eastAsia="Times New Roman" w:hAnsi="Times New Roman"/>
      <w:sz w:val="24"/>
      <w:lang w:val="en-CA" w:eastAsia="en-CA"/>
    </w:rPr>
  </w:style>
  <w:style w:type="character" w:customStyle="1" w:styleId="xcontentpasted0">
    <w:name w:val="x_contentpasted0"/>
    <w:basedOn w:val="DefaultParagraphFont"/>
    <w:rsid w:val="001359BB"/>
  </w:style>
  <w:style w:type="character" w:customStyle="1" w:styleId="xcontentpasted1">
    <w:name w:val="x_contentpasted1"/>
    <w:basedOn w:val="DefaultParagraphFont"/>
    <w:rsid w:val="001359BB"/>
  </w:style>
  <w:style w:type="character" w:customStyle="1" w:styleId="xcontentpasted2">
    <w:name w:val="x_contentpasted2"/>
    <w:basedOn w:val="DefaultParagraphFont"/>
    <w:rsid w:val="001359BB"/>
  </w:style>
  <w:style w:type="character" w:customStyle="1" w:styleId="xcontentpasted3">
    <w:name w:val="x_contentpasted3"/>
    <w:basedOn w:val="DefaultParagraphFont"/>
    <w:rsid w:val="001359BB"/>
  </w:style>
  <w:style w:type="character" w:customStyle="1" w:styleId="xcontentpasted4">
    <w:name w:val="x_contentpasted4"/>
    <w:basedOn w:val="DefaultParagraphFont"/>
    <w:rsid w:val="001359BB"/>
  </w:style>
  <w:style w:type="paragraph" w:customStyle="1" w:styleId="TableBullet">
    <w:name w:val="Table Bullet"/>
    <w:basedOn w:val="Normal"/>
    <w:link w:val="TableBulletChar"/>
    <w:rsid w:val="001359BB"/>
    <w:pPr>
      <w:numPr>
        <w:numId w:val="75"/>
      </w:numPr>
      <w:spacing w:after="40"/>
    </w:pPr>
    <w:rPr>
      <w:rFonts w:eastAsia="Times New Roman" w:cs="Arial"/>
      <w:noProof/>
      <w:sz w:val="18"/>
      <w:szCs w:val="20"/>
      <w:lang w:val="fr-CA"/>
    </w:rPr>
  </w:style>
  <w:style w:type="character" w:customStyle="1" w:styleId="TableBulletChar">
    <w:name w:val="Table Bullet Char"/>
    <w:basedOn w:val="DefaultParagraphFont"/>
    <w:link w:val="TableBullet"/>
    <w:rsid w:val="001359BB"/>
    <w:rPr>
      <w:rFonts w:ascii="Arial" w:eastAsia="Times New Roman" w:hAnsi="Arial" w:cs="Arial"/>
      <w:noProof/>
      <w:sz w:val="18"/>
      <w:szCs w:val="20"/>
      <w:lang w:val="fr-CA"/>
    </w:rPr>
  </w:style>
  <w:style w:type="paragraph" w:customStyle="1" w:styleId="TableParagraph">
    <w:name w:val="Table Paragraph"/>
    <w:basedOn w:val="Normal"/>
    <w:uiPriority w:val="1"/>
    <w:qFormat/>
    <w:rsid w:val="001359BB"/>
    <w:pPr>
      <w:widowControl w:val="0"/>
      <w:autoSpaceDE w:val="0"/>
      <w:autoSpaceDN w:val="0"/>
      <w:spacing w:before="120" w:after="0"/>
      <w:ind w:left="107"/>
    </w:pPr>
    <w:rPr>
      <w:rFonts w:ascii="Arial MT" w:eastAsia="Arial MT" w:hAnsi="Arial MT" w:cs="Arial MT"/>
      <w:szCs w:val="22"/>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rec-cer.gc.ca/fr/demandes-audiences/deposer-demande-documents/guides-depot/guide-depot/guide-depot-rubrique-a-demandes-ayant-trait-installations-a3.html" TargetMode="External"/><Relationship Id="rId18" Type="http://schemas.openxmlformats.org/officeDocument/2006/relationships/hyperlink" Target="https://www.rec-cer.gc.ca/bts/ctrg/gnnb/flngmnl/fmgda2-fra.html"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www.rec-cer.gc.ca/fr/demandes-audiences/deposer-demande-documents/guides-depot/guide-depot/guide-depot-rubrique-a-demandes-ayant-trait-installations-a3.html" TargetMode="External"/><Relationship Id="rId7" Type="http://schemas.openxmlformats.org/officeDocument/2006/relationships/hyperlink" Target="https://www.rec-cer.gc.ca/fr/demandes-audiences/deposer-demande-documents/guides-depot/guide-depot/guide-depot-rubrique-l-guide-mobilisation-precoce.html" TargetMode="External"/><Relationship Id="rId12" Type="http://schemas.openxmlformats.org/officeDocument/2006/relationships/hyperlink" Target="https://www.rec-cer.gc.ca/bts/ctrg/gnnb/flngmnl/fmgda2-fra.html" TargetMode="External"/><Relationship Id="rId17" Type="http://schemas.openxmlformats.org/officeDocument/2006/relationships/hyperlink" Target="https://www.rec-cer.gc.ca/fr/demandes-audiences/deposer-demande-documents/guides-depot/guide-depot/guide-depot-rubrique-a-demandes-ayant-trait-installations-a3.html" TargetMode="External"/><Relationship Id="rId25" Type="http://schemas.openxmlformats.org/officeDocument/2006/relationships/hyperlink" Target="https://laws-lois.justice.gc.ca/fra/reglements/DORS-83-191/index.html" TargetMode="External"/><Relationship Id="rId2" Type="http://schemas.openxmlformats.org/officeDocument/2006/relationships/styles" Target="styles.xml"/><Relationship Id="rId16" Type="http://schemas.openxmlformats.org/officeDocument/2006/relationships/hyperlink" Target="https://www.rec-cer.gc.ca/fr/demandes-audiences/deposer-demande-documents/guides-depot/guide-depot/guide-depot-rubrique-a-demandes-ayant-trait-installations-a2.html" TargetMode="External"/><Relationship Id="rId20" Type="http://schemas.openxmlformats.org/officeDocument/2006/relationships/hyperlink" Target="https://www.rec-cer.gc.ca/bts/ctrg/gnnb/flngmnl/fmgda2-fra.htm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c-cer.gc.ca/bts/ctrg/gnnb/flngmnl/fmgda2-fra.html" TargetMode="External"/><Relationship Id="rId24" Type="http://schemas.openxmlformats.org/officeDocument/2006/relationships/hyperlink" Target="https://www.cer-rec.gc.ca/fr/demandes-audiences/deposer-demande-documents/guides-depot/guide-depot/guide-depot-rubrique-a-demandes-ayant-trait-installations-a4.html" TargetMode="External"/><Relationship Id="rId5" Type="http://schemas.openxmlformats.org/officeDocument/2006/relationships/footnotes" Target="footnotes.xml"/><Relationship Id="rId15" Type="http://schemas.openxmlformats.org/officeDocument/2006/relationships/hyperlink" Target="https://www.rec-cer.gc.ca/fr/demandes-audiences/deposer-demande-documents/guides-depot/guide-depot/guide-depot-rubrique-a-demandes-ayant-trait-installations-a3.html" TargetMode="External"/><Relationship Id="rId23" Type="http://schemas.openxmlformats.org/officeDocument/2006/relationships/hyperlink" Target="https://www.cer-rec.gc.ca/fr/demandes-audiences/deposer-demande-documents/guides-depot/guide-depot/guide-depot-chapitre-3-information-commune-toutes-demandes.html" TargetMode="External"/><Relationship Id="rId28" Type="http://schemas.openxmlformats.org/officeDocument/2006/relationships/footer" Target="footer3.xml"/><Relationship Id="rId10" Type="http://schemas.openxmlformats.org/officeDocument/2006/relationships/hyperlink" Target="https://www.rec-cer.gc.ca/fr/demandes-audiences/deposer-demande-documents/guides-depot/guide-depot/guide-depot-rubrique-a-demandes-ayant-trait-installations-a4.html" TargetMode="External"/><Relationship Id="rId19" Type="http://schemas.openxmlformats.org/officeDocument/2006/relationships/hyperlink" Target="https://www.rec-cer.gc.ca/fr/demandes-audiences/deposer-demande-documents/guides-depot/guide-depot/guide-depot-rubrique-a-demandes-ayant-trait-installations-a3.html"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rec-cer.gc.ca/bts/ctrg/gnnb/flngmnl/fmgda2-fra.html" TargetMode="External"/><Relationship Id="rId22" Type="http://schemas.openxmlformats.org/officeDocument/2006/relationships/hyperlink" Target="https://www.cer-rec.gc.ca/fr/demandes-audiences/deposer-demande-documents/guides-depot/guide-depot/guide-depot-chapitre-3-information-commune-toutes-demandes.html"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59</Pages>
  <Words>15858</Words>
  <Characters>90394</Characters>
  <Application>Microsoft Office Word</Application>
  <DocSecurity>4</DocSecurity>
  <Lines>753</Lines>
  <Paragraphs>212</Paragraphs>
  <ScaleCrop>false</ScaleCrop>
  <HeadingPairs>
    <vt:vector size="2" baseType="variant">
      <vt:variant>
        <vt:lpstr>Title</vt:lpstr>
      </vt:variant>
      <vt:variant>
        <vt:i4>1</vt:i4>
      </vt:variant>
    </vt:vector>
  </HeadingPairs>
  <TitlesOfParts>
    <vt:vector size="1" baseType="lpstr">
      <vt:lpstr>Annexe 1 Listes de contrôle du Guide de dépôt</vt:lpstr>
    </vt:vector>
  </TitlesOfParts>
  <Company>Canada Energy Regulator</Company>
  <LinksUpToDate>false</LinksUpToDate>
  <CharactersWithSpaces>106040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1 Listes de contrôle du Guide de dépôt</dc:title>
  <dc:subject>Annexe 1 Listes de contrôle du Guide de dépôt</dc:subject>
  <dc:creator>Régie de l’énergie du Canada</dc:creator>
  <cp:keywords/>
  <dc:description/>
  <cp:lastModifiedBy>Elizabeth Arden</cp:lastModifiedBy>
  <cp:revision>2</cp:revision>
  <cp:lastPrinted>2023-04-21T00:38:00Z</cp:lastPrinted>
  <dcterms:created xsi:type="dcterms:W3CDTF">2023-04-21T13:30:00Z</dcterms:created>
  <dcterms:modified xsi:type="dcterms:W3CDTF">2023-04-21T13:30:00Z</dcterms:modified>
</cp:coreProperties>
</file>